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mc="http://schemas.openxmlformats.org/markup-compatibility/2006" mc:Ignorable="w14 wp14" xml:space="preserve">
  <w:body>
    <w:p xmlns:wp14="http://schemas.microsoft.com/office/word/2010/wordml" w:rsidP="6794D539" w14:paraId="2DE6960C" wp14:textId="7F35583E">
      <w:pPr>
        <w:tabs>
          <w:tab w:val="left" w:leader="none" w:pos="7956"/>
        </w:tabs>
        <w:spacing w:before="0" w:line="240" w:lineRule="auto"/>
        <w:ind w:left="0" w:right="0" w:firstLine="0"/>
        <w:jc w:val="center"/>
        <w:rPr>
          <w:b w:val="1"/>
          <w:bCs w:val="1"/>
          <w:sz w:val="32"/>
          <w:szCs w:val="32"/>
        </w:rPr>
      </w:pPr>
      <w:r w:rsidRPr="6794D539" w:rsidR="6794D539">
        <w:rPr>
          <w:b w:val="1"/>
          <w:bCs w:val="1"/>
          <w:color w:val="006FC0"/>
          <w:sz w:val="32"/>
          <w:szCs w:val="32"/>
        </w:rPr>
        <w:t>Fully Funded PhD Scholarship in Power Converter Topologies for AI Computing with Optimal 3D Magnetics-on-silicon</w:t>
      </w:r>
    </w:p>
    <w:p xmlns:wp14="http://schemas.microsoft.com/office/word/2010/wordml" w14:paraId="0A37501D" wp14:textId="77777777">
      <w:pPr>
        <w:pStyle w:val="BodyText"/>
        <w:rPr>
          <w:b/>
        </w:rPr>
      </w:pPr>
    </w:p>
    <w:p xmlns:wp14="http://schemas.microsoft.com/office/word/2010/wordml" w14:paraId="012229FA" wp14:textId="77777777">
      <w:pPr>
        <w:pStyle w:val="BodyText"/>
        <w:ind w:left="100" w:right="112"/>
        <w:jc w:val="both"/>
      </w:pPr>
      <w:r>
        <w:rPr/>
        <w:t>Applications are invited from suitably qualified candidates for a full-time funded PhD scholarship starting in September 2026 affiliated to the Power Electronics Research Centre (</w:t>
      </w:r>
      <w:hyperlink r:id="rId8">
        <w:r>
          <w:rPr>
            <w:color w:val="0000FF"/>
            <w:u w:val="single" w:color="0000FF"/>
          </w:rPr>
          <w:t>PERC</w:t>
        </w:r>
      </w:hyperlink>
      <w:r>
        <w:rPr/>
        <w:t>) in the School of Engineering at the University of Galway and in collaboration with the Tyndall National Institute.</w:t>
      </w:r>
    </w:p>
    <w:p xmlns:wp14="http://schemas.microsoft.com/office/word/2010/wordml" w14:paraId="5DAB6C7B" wp14:textId="77777777">
      <w:pPr>
        <w:pStyle w:val="BodyText"/>
        <w:spacing w:before="11"/>
        <w:rPr>
          <w:sz w:val="23"/>
        </w:rPr>
      </w:pPr>
    </w:p>
    <w:p xmlns:wp14="http://schemas.microsoft.com/office/word/2010/wordml" w14:paraId="5280BD13" wp14:textId="77777777">
      <w:pPr>
        <w:pStyle w:val="Heading1"/>
        <w:spacing w:before="1"/>
      </w:pPr>
      <w:r>
        <w:rPr/>
        <w:t>University of Galway</w:t>
      </w:r>
    </w:p>
    <w:p xmlns:wp14="http://schemas.microsoft.com/office/word/2010/wordml" w14:paraId="4DD109A3" wp14:textId="77777777">
      <w:pPr>
        <w:pStyle w:val="BodyText"/>
        <w:ind w:left="100" w:right="140"/>
      </w:pPr>
      <w:r>
        <w:rPr/>
        <w:t>Located in the vibrant cultural city of Galway in the west of Ireland, the University of Galway has a distinguished reputation for teaching and </w:t>
      </w:r>
      <w:hyperlink r:id="rId9">
        <w:r>
          <w:rPr>
            <w:color w:val="0000FF"/>
            <w:u w:val="single" w:color="0000FF"/>
          </w:rPr>
          <w:t>research excellence</w:t>
        </w:r>
      </w:hyperlink>
    </w:p>
    <w:p xmlns:wp14="http://schemas.microsoft.com/office/word/2010/wordml" w14:paraId="0368E8C2" wp14:textId="77777777">
      <w:pPr>
        <w:pStyle w:val="BodyText"/>
        <w:spacing w:before="120"/>
        <w:ind w:left="100"/>
      </w:pPr>
      <w:r>
        <w:rPr/>
        <w:t>For information on moving to Ireland please see </w:t>
      </w:r>
      <w:hyperlink r:id="rId10">
        <w:r>
          <w:rPr>
            <w:color w:val="0000FF"/>
            <w:u w:val="single" w:color="0000FF"/>
          </w:rPr>
          <w:t>www.euraxess.ie</w:t>
        </w:r>
      </w:hyperlink>
    </w:p>
    <w:p xmlns:wp14="http://schemas.microsoft.com/office/word/2010/wordml" w14:paraId="02EB378F" wp14:textId="77777777">
      <w:pPr>
        <w:pStyle w:val="BodyText"/>
        <w:spacing w:before="8"/>
        <w:rPr>
          <w:sz w:val="21"/>
        </w:rPr>
      </w:pPr>
    </w:p>
    <w:p xmlns:wp14="http://schemas.microsoft.com/office/word/2010/wordml" w14:paraId="1700B5E9" wp14:textId="77777777">
      <w:pPr>
        <w:pStyle w:val="Heading1"/>
        <w:spacing w:before="52"/>
        <w:jc w:val="both"/>
      </w:pPr>
      <w:r>
        <w:rPr/>
        <w:t>Detailed Project Description</w:t>
      </w:r>
    </w:p>
    <w:p xmlns:wp14="http://schemas.microsoft.com/office/word/2010/wordml" w14:paraId="4F29E61A" wp14:textId="77777777">
      <w:pPr>
        <w:pStyle w:val="BodyText"/>
        <w:ind w:left="100" w:right="115"/>
        <w:jc w:val="both"/>
      </w:pPr>
      <w:r>
        <w:rPr/>
        <w:t>This project is funded by Research Ireland under the RINN Semiconductors Centre. Rinn Semiconductors is part of a constellation of seven major new centres which collectively represent an investment of €460M in advanced research by the Government of Ireland. Rinn Semiconductors aims to lead Ireland’s response to the end of Moore’s Law scaling, the point where traditional improvements in computer chips slows down or ends, by pioneering modular</w:t>
      </w:r>
      <w:r>
        <w:rPr>
          <w:spacing w:val="-9"/>
        </w:rPr>
        <w:t> </w:t>
      </w:r>
      <w:r>
        <w:rPr/>
        <w:t>integrated</w:t>
      </w:r>
      <w:r>
        <w:rPr>
          <w:spacing w:val="-10"/>
        </w:rPr>
        <w:t> </w:t>
      </w:r>
      <w:r>
        <w:rPr/>
        <w:t>circuit-based</w:t>
      </w:r>
      <w:r>
        <w:rPr>
          <w:spacing w:val="-10"/>
        </w:rPr>
        <w:t> </w:t>
      </w:r>
      <w:r>
        <w:rPr/>
        <w:t>(chiplet-based)</w:t>
      </w:r>
      <w:r>
        <w:rPr>
          <w:spacing w:val="-10"/>
        </w:rPr>
        <w:t> </w:t>
      </w:r>
      <w:r>
        <w:rPr/>
        <w:t>semiconductor</w:t>
      </w:r>
      <w:r>
        <w:rPr>
          <w:spacing w:val="-12"/>
        </w:rPr>
        <w:t> </w:t>
      </w:r>
      <w:r>
        <w:rPr/>
        <w:t>design</w:t>
      </w:r>
      <w:r>
        <w:rPr>
          <w:spacing w:val="-10"/>
        </w:rPr>
        <w:t> </w:t>
      </w:r>
      <w:r>
        <w:rPr/>
        <w:t>and</w:t>
      </w:r>
      <w:r>
        <w:rPr>
          <w:spacing w:val="-8"/>
        </w:rPr>
        <w:t> </w:t>
      </w:r>
      <w:r>
        <w:rPr/>
        <w:t>integration.</w:t>
      </w:r>
      <w:r>
        <w:rPr>
          <w:spacing w:val="-12"/>
        </w:rPr>
        <w:t> </w:t>
      </w:r>
      <w:r>
        <w:rPr/>
        <w:t>With deep expertise in the areas of Heterogeneous Integration and Advanced Packaging, the Rinn Semiconductors team propose to enable transformative advances in these technologies and to apply them in three main application areas: Future Internet, Sustainable Energy and Environment, and Digital</w:t>
      </w:r>
      <w:r>
        <w:rPr>
          <w:spacing w:val="-4"/>
        </w:rPr>
        <w:t> </w:t>
      </w:r>
      <w:r>
        <w:rPr/>
        <w:t>Healthcare.</w:t>
      </w:r>
    </w:p>
    <w:p xmlns:wp14="http://schemas.microsoft.com/office/word/2010/wordml" w14:paraId="6A05A809" wp14:textId="77777777">
      <w:pPr>
        <w:pStyle w:val="BodyText"/>
      </w:pPr>
    </w:p>
    <w:p xmlns:wp14="http://schemas.microsoft.com/office/word/2010/wordml" w14:paraId="4938643C" wp14:textId="77777777">
      <w:pPr>
        <w:pStyle w:val="BodyText"/>
        <w:spacing w:before="1"/>
        <w:ind w:left="100" w:right="114"/>
        <w:jc w:val="both"/>
      </w:pPr>
      <w:r>
        <w:rPr/>
        <w:t>A key objective of the Rinn is to foster deep collaboration across the seven universities and institutions involved, by leveraging the semiconductor fabrication facilities </w:t>
      </w:r>
      <w:r>
        <w:rPr>
          <w:spacing w:val="-3"/>
        </w:rPr>
        <w:t>at </w:t>
      </w:r>
      <w:r>
        <w:rPr/>
        <w:t>Tyndall, ultimately creating a cohesive “atom to systems” value chain in Ireland, connecting everything</w:t>
      </w:r>
      <w:r>
        <w:rPr>
          <w:spacing w:val="-13"/>
        </w:rPr>
        <w:t> </w:t>
      </w:r>
      <w:r>
        <w:rPr/>
        <w:t>from</w:t>
      </w:r>
      <w:r>
        <w:rPr>
          <w:spacing w:val="-14"/>
        </w:rPr>
        <w:t> </w:t>
      </w:r>
      <w:r>
        <w:rPr/>
        <w:t>basic</w:t>
      </w:r>
      <w:r>
        <w:rPr>
          <w:spacing w:val="-11"/>
        </w:rPr>
        <w:t> </w:t>
      </w:r>
      <w:r>
        <w:rPr/>
        <w:t>materials</w:t>
      </w:r>
      <w:r>
        <w:rPr>
          <w:spacing w:val="-13"/>
        </w:rPr>
        <w:t> </w:t>
      </w:r>
      <w:r>
        <w:rPr/>
        <w:t>research through to</w:t>
      </w:r>
      <w:r>
        <w:rPr>
          <w:spacing w:val="-12"/>
        </w:rPr>
        <w:t> </w:t>
      </w:r>
      <w:r>
        <w:rPr/>
        <w:t>complete</w:t>
      </w:r>
      <w:r>
        <w:rPr>
          <w:spacing w:val="-13"/>
        </w:rPr>
        <w:t> </w:t>
      </w:r>
      <w:r>
        <w:rPr/>
        <w:t>technology</w:t>
      </w:r>
      <w:r>
        <w:rPr>
          <w:spacing w:val="-12"/>
        </w:rPr>
        <w:t> </w:t>
      </w:r>
      <w:r>
        <w:rPr/>
        <w:t>solutions.</w:t>
      </w:r>
      <w:r>
        <w:rPr>
          <w:spacing w:val="2"/>
        </w:rPr>
        <w:t> </w:t>
      </w:r>
      <w:r>
        <w:rPr/>
        <w:t>The</w:t>
      </w:r>
      <w:r>
        <w:rPr>
          <w:spacing w:val="-13"/>
        </w:rPr>
        <w:t> </w:t>
      </w:r>
      <w:r>
        <w:rPr/>
        <w:t>Rinn will</w:t>
      </w:r>
      <w:r>
        <w:rPr>
          <w:spacing w:val="-4"/>
        </w:rPr>
        <w:t> </w:t>
      </w:r>
      <w:r>
        <w:rPr/>
        <w:t>operate</w:t>
      </w:r>
      <w:r>
        <w:rPr>
          <w:spacing w:val="-3"/>
        </w:rPr>
        <w:t> </w:t>
      </w:r>
      <w:r>
        <w:rPr/>
        <w:t>in</w:t>
      </w:r>
      <w:r>
        <w:rPr>
          <w:spacing w:val="-14"/>
        </w:rPr>
        <w:t> </w:t>
      </w:r>
      <w:r>
        <w:rPr/>
        <w:t>close</w:t>
      </w:r>
      <w:r>
        <w:rPr>
          <w:spacing w:val="-17"/>
        </w:rPr>
        <w:t> </w:t>
      </w:r>
      <w:r>
        <w:rPr/>
        <w:t>collaboration</w:t>
      </w:r>
      <w:r>
        <w:rPr>
          <w:spacing w:val="-15"/>
        </w:rPr>
        <w:t> </w:t>
      </w:r>
      <w:r>
        <w:rPr/>
        <w:t>with</w:t>
      </w:r>
      <w:r>
        <w:rPr>
          <w:spacing w:val="-1"/>
        </w:rPr>
        <w:t> </w:t>
      </w:r>
      <w:r>
        <w:rPr/>
        <w:t>Ireland’s</w:t>
      </w:r>
      <w:r>
        <w:rPr>
          <w:spacing w:val="-3"/>
        </w:rPr>
        <w:t> </w:t>
      </w:r>
      <w:r>
        <w:rPr/>
        <w:t>vibrant</w:t>
      </w:r>
      <w:r>
        <w:rPr>
          <w:spacing w:val="-15"/>
        </w:rPr>
        <w:t> </w:t>
      </w:r>
      <w:r>
        <w:rPr/>
        <w:t>semiconductor</w:t>
      </w:r>
      <w:r>
        <w:rPr>
          <w:spacing w:val="-17"/>
        </w:rPr>
        <w:t> </w:t>
      </w:r>
      <w:r>
        <w:rPr/>
        <w:t>industry</w:t>
      </w:r>
      <w:r>
        <w:rPr>
          <w:spacing w:val="-4"/>
        </w:rPr>
        <w:t> </w:t>
      </w:r>
      <w:r>
        <w:rPr/>
        <w:t>sector</w:t>
      </w:r>
      <w:r>
        <w:rPr>
          <w:spacing w:val="-5"/>
        </w:rPr>
        <w:t> </w:t>
      </w:r>
      <w:r>
        <w:rPr/>
        <w:t>which supports 20,000 high skilled jobs and includes world leading multinational companies, small and medium sized enterprises and</w:t>
      </w:r>
      <w:r>
        <w:rPr>
          <w:spacing w:val="2"/>
        </w:rPr>
        <w:t> </w:t>
      </w:r>
      <w:r>
        <w:rPr/>
        <w:t>start-ups.</w:t>
      </w:r>
    </w:p>
    <w:p xmlns:wp14="http://schemas.microsoft.com/office/word/2010/wordml" w14:paraId="5A39BBE3" wp14:textId="77777777">
      <w:pPr>
        <w:pStyle w:val="BodyText"/>
        <w:spacing w:before="1"/>
      </w:pPr>
    </w:p>
    <w:p xmlns:wp14="http://schemas.microsoft.com/office/word/2010/wordml" w14:paraId="4160DAF4" wp14:textId="77777777">
      <w:pPr>
        <w:pStyle w:val="BodyText"/>
        <w:ind w:left="100" w:right="116"/>
        <w:jc w:val="both"/>
      </w:pPr>
      <w:r>
        <w:rPr/>
        <w:t>Within RINN Semiconductors, this PhD project relates to the Heterogeneous Integration theme, which aims to develop processes for integrating photonic (lasers, modulators, detectors) and electronic components (amplifiers, antennae, inductors) on the same substrate using advanced packaging processes such as micro-transfer printing (MTP).</w:t>
      </w:r>
    </w:p>
    <w:p xmlns:wp14="http://schemas.microsoft.com/office/word/2010/wordml" w14:paraId="41C8F396" wp14:textId="77777777">
      <w:pPr>
        <w:pStyle w:val="BodyText"/>
        <w:spacing w:before="12"/>
        <w:rPr>
          <w:sz w:val="23"/>
        </w:rPr>
      </w:pPr>
    </w:p>
    <w:p xmlns:wp14="http://schemas.microsoft.com/office/word/2010/wordml" w14:paraId="2D260362" wp14:textId="77777777">
      <w:pPr>
        <w:pStyle w:val="BodyText"/>
        <w:spacing w:line="292" w:lineRule="exact"/>
        <w:ind w:left="100"/>
        <w:jc w:val="both"/>
      </w:pPr>
      <w:r>
        <w:rPr/>
        <w:t>Key project areas in the Heterogeneous Integration theme include:</w:t>
      </w:r>
    </w:p>
    <w:p xmlns:wp14="http://schemas.microsoft.com/office/word/2010/wordml" w14:paraId="6AA332BE" wp14:textId="77777777">
      <w:pPr>
        <w:pStyle w:val="ListParagraph"/>
        <w:numPr>
          <w:ilvl w:val="0"/>
          <w:numId w:val="1"/>
        </w:numPr>
        <w:tabs>
          <w:tab w:val="left" w:leader="none" w:pos="820"/>
          <w:tab w:val="left" w:leader="none" w:pos="821"/>
        </w:tabs>
        <w:spacing w:before="0" w:after="0" w:line="305" w:lineRule="exact"/>
        <w:ind w:left="820" w:right="0" w:hanging="361"/>
        <w:jc w:val="left"/>
        <w:rPr>
          <w:rFonts w:ascii="Symbol" w:hAnsi="Symbol"/>
          <w:sz w:val="24"/>
        </w:rPr>
      </w:pPr>
      <w:r>
        <w:rPr>
          <w:sz w:val="24"/>
        </w:rPr>
        <w:t>Material and device innovations in compound semiconductors and</w:t>
      </w:r>
      <w:r>
        <w:rPr>
          <w:spacing w:val="-11"/>
          <w:sz w:val="24"/>
        </w:rPr>
        <w:t> </w:t>
      </w:r>
      <w:r>
        <w:rPr>
          <w:sz w:val="24"/>
        </w:rPr>
        <w:t>magnetics</w:t>
      </w:r>
    </w:p>
    <w:p xmlns:wp14="http://schemas.microsoft.com/office/word/2010/wordml" w:rsidP="6794D539" w14:paraId="72A3D3EC" wp14:textId="4100CA5A">
      <w:pPr>
        <w:pStyle w:val="ListParagraph"/>
        <w:numPr>
          <w:ilvl w:val="0"/>
          <w:numId w:val="1"/>
        </w:numPr>
        <w:tabs>
          <w:tab w:val="left" w:leader="none" w:pos="820"/>
          <w:tab w:val="left" w:leader="none" w:pos="821"/>
        </w:tabs>
        <w:spacing w:before="0" w:after="0" w:line="305" w:lineRule="exact"/>
        <w:ind w:left="820" w:right="0" w:hanging="361"/>
        <w:jc w:val="left"/>
        <w:rPr>
          <w:rFonts w:ascii="Symbol" w:hAnsi="Symbol"/>
          <w:sz w:val="24"/>
          <w:szCs w:val="24"/>
        </w:rPr>
        <w:sectPr>
          <w:footerReference w:type="default" r:id="rId5"/>
          <w:type w:val="continuous"/>
          <w:pgSz w:w="11910" w:h="16840" w:orient="portrait"/>
          <w:pgMar w:top="1440" w:right="1440" w:bottom="1440" w:left="1440" w:footer="1739"/>
          <w:pgNumType w:start="1"/>
          <w:cols w:num="1"/>
          <w:footerReference w:type="even" r:id="R79b9ecc68a994e5e"/>
          <w:headerReference w:type="default" r:id="R53b0ca146638469e"/>
        </w:sectPr>
      </w:pPr>
      <w:r w:rsidRPr="6794D539" w:rsidR="6794D539">
        <w:rPr>
          <w:sz w:val="24"/>
          <w:szCs w:val="24"/>
        </w:rPr>
        <w:t>Development of multi-purpose integration frameworks (</w:t>
      </w:r>
      <w:r w:rsidRPr="6794D539" w:rsidR="6794D539">
        <w:rPr>
          <w:sz w:val="24"/>
          <w:szCs w:val="24"/>
        </w:rPr>
        <w:t>e.g.</w:t>
      </w:r>
      <w:r w:rsidRPr="6794D539" w:rsidR="6794D539">
        <w:rPr>
          <w:sz w:val="24"/>
          <w:szCs w:val="24"/>
        </w:rPr>
        <w:t xml:space="preserve"> Micro Transfer</w:t>
      </w:r>
      <w:r w:rsidRPr="6794D539" w:rsidR="6794D539">
        <w:rPr>
          <w:spacing w:val="-23"/>
          <w:sz w:val="24"/>
          <w:szCs w:val="24"/>
        </w:rPr>
        <w:t xml:space="preserve"> </w:t>
      </w:r>
      <w:r w:rsidRPr="6794D539" w:rsidR="6794D539">
        <w:rPr>
          <w:sz w:val="24"/>
          <w:szCs w:val="24"/>
        </w:rPr>
        <w:t>Printing)</w:t>
      </w:r>
    </w:p>
    <w:p xmlns:wp14="http://schemas.microsoft.com/office/word/2010/wordml" w:rsidP="49EACEFA" w14:paraId="0E7CF313" wp14:textId="29AD79DA">
      <w:pPr>
        <w:pStyle w:val="ListParagraph"/>
        <w:numPr>
          <w:ilvl w:val="0"/>
          <w:numId w:val="3"/>
        </w:numPr>
        <w:tabs>
          <w:tab w:val="left" w:leader="none" w:pos="7956"/>
        </w:tabs>
        <w:spacing w:before="7" w:after="0" w:line="240" w:lineRule="auto"/>
        <w:ind w:right="0"/>
        <w:rPr>
          <w:rFonts w:ascii="Symbol" w:hAnsi="Symbol"/>
          <w:sz w:val="24"/>
          <w:szCs w:val="24"/>
        </w:rPr>
      </w:pPr>
      <w:r w:rsidRPr="49EACEFA" w:rsidR="49EACEFA">
        <w:rPr>
          <w:sz w:val="24"/>
          <w:szCs w:val="24"/>
        </w:rPr>
        <w:t>Deliver novel chiplets combining photonics (lasers, data modulators, detectors etc.) and electronics (inductors, capacitors, ICs etc.) with silicon to address new applications</w:t>
      </w:r>
    </w:p>
    <w:p xmlns:wp14="http://schemas.microsoft.com/office/word/2010/wordml" w14:paraId="0E27B00A" wp14:textId="77777777">
      <w:pPr>
        <w:pStyle w:val="BodyText"/>
        <w:spacing w:before="2"/>
      </w:pPr>
    </w:p>
    <w:p xmlns:wp14="http://schemas.microsoft.com/office/word/2010/wordml" w14:paraId="0F24CA2E" wp14:textId="630AEB7C">
      <w:pPr>
        <w:pStyle w:val="BodyText"/>
        <w:ind w:left="100" w:right="118"/>
        <w:jc w:val="both"/>
      </w:pPr>
      <w:r w:rsidRPr="49EACEFA" w:rsidR="49EACEFA">
        <w:rPr>
          <w:b w:val="1"/>
          <w:bCs w:val="1"/>
        </w:rPr>
        <w:t xml:space="preserve">This PhD </w:t>
      </w:r>
      <w:r w:rsidR="49EACEFA">
        <w:rPr/>
        <w:t xml:space="preserve">relates to the first area, </w:t>
      </w:r>
      <w:r w:rsidR="49EACEFA">
        <w:rPr/>
        <w:t>focusing</w:t>
      </w:r>
      <w:r w:rsidR="49EACEFA">
        <w:rPr/>
        <w:t xml:space="preserve"> on the design of power electronics circuits based on magnetics-on-silicon devices for high-performance AI computing loads.</w:t>
      </w:r>
    </w:p>
    <w:p xmlns:wp14="http://schemas.microsoft.com/office/word/2010/wordml" w14:paraId="60061E4C" wp14:textId="77777777">
      <w:pPr>
        <w:pStyle w:val="BodyText"/>
        <w:spacing w:before="12"/>
        <w:rPr>
          <w:sz w:val="23"/>
        </w:rPr>
      </w:pPr>
    </w:p>
    <w:p xmlns:wp14="http://schemas.microsoft.com/office/word/2010/wordml" w14:paraId="24E36891" wp14:textId="77777777">
      <w:pPr>
        <w:pStyle w:val="BodyText"/>
        <w:spacing w:line="292" w:lineRule="exact"/>
        <w:ind w:left="100"/>
        <w:jc w:val="both"/>
      </w:pPr>
      <w:r>
        <w:rPr/>
        <w:t>The research will</w:t>
      </w:r>
      <w:r>
        <w:rPr>
          <w:spacing w:val="-7"/>
        </w:rPr>
        <w:t> </w:t>
      </w:r>
      <w:r>
        <w:rPr/>
        <w:t>include:</w:t>
      </w:r>
    </w:p>
    <w:p xmlns:wp14="http://schemas.microsoft.com/office/word/2010/wordml" w14:paraId="47C19E1C" wp14:textId="77777777">
      <w:pPr>
        <w:pStyle w:val="ListParagraph"/>
        <w:numPr>
          <w:ilvl w:val="0"/>
          <w:numId w:val="1"/>
        </w:numPr>
        <w:tabs>
          <w:tab w:val="left" w:leader="none" w:pos="821"/>
        </w:tabs>
        <w:spacing w:before="0" w:after="0" w:line="240" w:lineRule="auto"/>
        <w:ind w:left="820" w:right="114" w:hanging="360"/>
        <w:jc w:val="both"/>
        <w:rPr>
          <w:rFonts w:ascii="Symbol" w:hAnsi="Symbol"/>
          <w:sz w:val="24"/>
        </w:rPr>
      </w:pPr>
      <w:r>
        <w:rPr>
          <w:sz w:val="24"/>
        </w:rPr>
        <w:t>Design</w:t>
      </w:r>
      <w:r>
        <w:rPr>
          <w:spacing w:val="-7"/>
          <w:sz w:val="24"/>
        </w:rPr>
        <w:t> </w:t>
      </w:r>
      <w:r>
        <w:rPr>
          <w:sz w:val="24"/>
        </w:rPr>
        <w:t>of</w:t>
      </w:r>
      <w:r>
        <w:rPr>
          <w:spacing w:val="-7"/>
          <w:sz w:val="24"/>
        </w:rPr>
        <w:t> </w:t>
      </w:r>
      <w:r>
        <w:rPr>
          <w:sz w:val="24"/>
        </w:rPr>
        <w:t>novel</w:t>
      </w:r>
      <w:r>
        <w:rPr>
          <w:spacing w:val="-7"/>
          <w:sz w:val="24"/>
        </w:rPr>
        <w:t> </w:t>
      </w:r>
      <w:r>
        <w:rPr>
          <w:sz w:val="24"/>
        </w:rPr>
        <w:t>power</w:t>
      </w:r>
      <w:r>
        <w:rPr>
          <w:spacing w:val="-7"/>
          <w:sz w:val="24"/>
        </w:rPr>
        <w:t> </w:t>
      </w:r>
      <w:r>
        <w:rPr>
          <w:sz w:val="24"/>
        </w:rPr>
        <w:t>converter</w:t>
      </w:r>
      <w:r>
        <w:rPr>
          <w:spacing w:val="-7"/>
          <w:sz w:val="24"/>
        </w:rPr>
        <w:t> </w:t>
      </w:r>
      <w:r>
        <w:rPr>
          <w:sz w:val="24"/>
        </w:rPr>
        <w:t>topologies</w:t>
      </w:r>
      <w:r>
        <w:rPr>
          <w:spacing w:val="-5"/>
          <w:sz w:val="24"/>
        </w:rPr>
        <w:t> </w:t>
      </w:r>
      <w:r>
        <w:rPr>
          <w:sz w:val="24"/>
        </w:rPr>
        <w:t>(DC/DC)</w:t>
      </w:r>
      <w:r>
        <w:rPr>
          <w:spacing w:val="-6"/>
          <w:sz w:val="24"/>
        </w:rPr>
        <w:t> </w:t>
      </w:r>
      <w:r>
        <w:rPr>
          <w:sz w:val="24"/>
        </w:rPr>
        <w:t>for</w:t>
      </w:r>
      <w:r>
        <w:rPr>
          <w:spacing w:val="-6"/>
          <w:sz w:val="24"/>
        </w:rPr>
        <w:t> </w:t>
      </w:r>
      <w:r>
        <w:rPr>
          <w:sz w:val="24"/>
        </w:rPr>
        <w:t>high</w:t>
      </w:r>
      <w:r>
        <w:rPr>
          <w:spacing w:val="-6"/>
          <w:sz w:val="24"/>
        </w:rPr>
        <w:t> </w:t>
      </w:r>
      <w:r>
        <w:rPr>
          <w:sz w:val="24"/>
        </w:rPr>
        <w:t>performance</w:t>
      </w:r>
      <w:r>
        <w:rPr>
          <w:spacing w:val="-7"/>
          <w:sz w:val="24"/>
        </w:rPr>
        <w:t> </w:t>
      </w:r>
      <w:r>
        <w:rPr>
          <w:sz w:val="24"/>
        </w:rPr>
        <w:t>computing loads suitable for use with existing and emerging magnetics-on-silicon devices (inductors, transformers) developed at the Tyndall National</w:t>
      </w:r>
      <w:r>
        <w:rPr>
          <w:spacing w:val="-14"/>
          <w:sz w:val="24"/>
        </w:rPr>
        <w:t> </w:t>
      </w:r>
      <w:r>
        <w:rPr>
          <w:sz w:val="24"/>
        </w:rPr>
        <w:t>Institute.</w:t>
      </w:r>
    </w:p>
    <w:p xmlns:wp14="http://schemas.microsoft.com/office/word/2010/wordml" w14:paraId="1864E38F" wp14:textId="77777777">
      <w:pPr>
        <w:pStyle w:val="ListParagraph"/>
        <w:numPr>
          <w:ilvl w:val="0"/>
          <w:numId w:val="1"/>
        </w:numPr>
        <w:tabs>
          <w:tab w:val="left" w:leader="none" w:pos="821"/>
        </w:tabs>
        <w:spacing w:before="1" w:after="0" w:line="240" w:lineRule="auto"/>
        <w:ind w:left="820" w:right="114" w:hanging="360"/>
        <w:jc w:val="both"/>
        <w:rPr>
          <w:rFonts w:ascii="Symbol" w:hAnsi="Symbol"/>
          <w:sz w:val="24"/>
        </w:rPr>
      </w:pPr>
      <w:r>
        <w:rPr>
          <w:sz w:val="24"/>
        </w:rPr>
        <w:t>Development of equivalent circuit models of magnetics-on-silicon devices to account for their in-circuit performance under a range of operating conditions (inductance vs. current,</w:t>
      </w:r>
      <w:r>
        <w:rPr>
          <w:spacing w:val="-15"/>
          <w:sz w:val="24"/>
        </w:rPr>
        <w:t> </w:t>
      </w:r>
      <w:r>
        <w:rPr>
          <w:sz w:val="24"/>
        </w:rPr>
        <w:t>coupling</w:t>
      </w:r>
      <w:r>
        <w:rPr>
          <w:spacing w:val="-17"/>
          <w:sz w:val="24"/>
        </w:rPr>
        <w:t> </w:t>
      </w:r>
      <w:r>
        <w:rPr>
          <w:sz w:val="24"/>
        </w:rPr>
        <w:t>factor,</w:t>
      </w:r>
      <w:r>
        <w:rPr>
          <w:spacing w:val="-17"/>
          <w:sz w:val="24"/>
        </w:rPr>
        <w:t> </w:t>
      </w:r>
      <w:r>
        <w:rPr>
          <w:sz w:val="24"/>
        </w:rPr>
        <w:t>winding/core</w:t>
      </w:r>
      <w:r>
        <w:rPr>
          <w:spacing w:val="-14"/>
          <w:sz w:val="24"/>
        </w:rPr>
        <w:t> </w:t>
      </w:r>
      <w:r>
        <w:rPr>
          <w:sz w:val="24"/>
        </w:rPr>
        <w:t>loss,</w:t>
      </w:r>
      <w:r>
        <w:rPr>
          <w:spacing w:val="-17"/>
          <w:sz w:val="24"/>
        </w:rPr>
        <w:t> </w:t>
      </w:r>
      <w:r>
        <w:rPr>
          <w:sz w:val="24"/>
        </w:rPr>
        <w:t>high</w:t>
      </w:r>
      <w:r>
        <w:rPr>
          <w:spacing w:val="-16"/>
          <w:sz w:val="24"/>
        </w:rPr>
        <w:t> </w:t>
      </w:r>
      <w:r>
        <w:rPr>
          <w:sz w:val="24"/>
        </w:rPr>
        <w:t>frequency</w:t>
      </w:r>
      <w:r>
        <w:rPr>
          <w:spacing w:val="-16"/>
          <w:sz w:val="24"/>
        </w:rPr>
        <w:t> </w:t>
      </w:r>
      <w:r>
        <w:rPr>
          <w:sz w:val="24"/>
        </w:rPr>
        <w:t>and</w:t>
      </w:r>
      <w:r>
        <w:rPr>
          <w:spacing w:val="-16"/>
          <w:sz w:val="24"/>
        </w:rPr>
        <w:t> </w:t>
      </w:r>
      <w:r>
        <w:rPr>
          <w:sz w:val="24"/>
        </w:rPr>
        <w:t>harmonic</w:t>
      </w:r>
      <w:r>
        <w:rPr>
          <w:spacing w:val="-18"/>
          <w:sz w:val="24"/>
        </w:rPr>
        <w:t> </w:t>
      </w:r>
      <w:r>
        <w:rPr>
          <w:sz w:val="24"/>
        </w:rPr>
        <w:t>effects,</w:t>
      </w:r>
      <w:r>
        <w:rPr>
          <w:spacing w:val="-17"/>
          <w:sz w:val="24"/>
        </w:rPr>
        <w:t> </w:t>
      </w:r>
      <w:r>
        <w:rPr>
          <w:sz w:val="24"/>
        </w:rPr>
        <w:t>etc.).</w:t>
      </w:r>
    </w:p>
    <w:p xmlns:wp14="http://schemas.microsoft.com/office/word/2010/wordml" w14:paraId="0B8AAFB7" wp14:textId="77777777">
      <w:pPr>
        <w:pStyle w:val="ListParagraph"/>
        <w:numPr>
          <w:ilvl w:val="0"/>
          <w:numId w:val="1"/>
        </w:numPr>
        <w:tabs>
          <w:tab w:val="left" w:leader="none" w:pos="821"/>
        </w:tabs>
        <w:spacing w:before="0" w:after="0" w:line="242" w:lineRule="auto"/>
        <w:ind w:left="820" w:right="118" w:hanging="360"/>
        <w:jc w:val="both"/>
        <w:rPr>
          <w:rFonts w:ascii="Symbol" w:hAnsi="Symbol"/>
          <w:sz w:val="24"/>
        </w:rPr>
      </w:pPr>
      <w:r>
        <w:rPr>
          <w:sz w:val="24"/>
        </w:rPr>
        <w:t>Characterisation of magnetics-on-silicon devices under typical circuit conditions, in collaboration with researchers at the Tyndall National</w:t>
      </w:r>
      <w:r>
        <w:rPr>
          <w:spacing w:val="-9"/>
          <w:sz w:val="24"/>
        </w:rPr>
        <w:t> </w:t>
      </w:r>
      <w:r>
        <w:rPr>
          <w:sz w:val="24"/>
        </w:rPr>
        <w:t>Institute</w:t>
      </w:r>
    </w:p>
    <w:p xmlns:wp14="http://schemas.microsoft.com/office/word/2010/wordml" w14:paraId="3A8C492F" wp14:textId="77777777">
      <w:pPr>
        <w:pStyle w:val="ListParagraph"/>
        <w:numPr>
          <w:ilvl w:val="0"/>
          <w:numId w:val="1"/>
        </w:numPr>
        <w:tabs>
          <w:tab w:val="left" w:leader="none" w:pos="821"/>
        </w:tabs>
        <w:spacing w:before="0" w:after="0" w:line="240" w:lineRule="auto"/>
        <w:ind w:left="820" w:right="118" w:hanging="360"/>
        <w:jc w:val="both"/>
        <w:rPr>
          <w:rFonts w:ascii="Symbol" w:hAnsi="Symbol"/>
          <w:sz w:val="24"/>
        </w:rPr>
      </w:pPr>
      <w:r>
        <w:rPr>
          <w:sz w:val="24"/>
        </w:rPr>
        <w:t>Design,</w:t>
      </w:r>
      <w:r>
        <w:rPr>
          <w:spacing w:val="-14"/>
          <w:sz w:val="24"/>
        </w:rPr>
        <w:t> </w:t>
      </w:r>
      <w:r>
        <w:rPr>
          <w:sz w:val="24"/>
        </w:rPr>
        <w:t>build</w:t>
      </w:r>
      <w:r>
        <w:rPr>
          <w:spacing w:val="-12"/>
          <w:sz w:val="24"/>
        </w:rPr>
        <w:t> </w:t>
      </w:r>
      <w:r>
        <w:rPr>
          <w:sz w:val="24"/>
        </w:rPr>
        <w:t>and</w:t>
      </w:r>
      <w:r>
        <w:rPr>
          <w:spacing w:val="-15"/>
          <w:sz w:val="24"/>
        </w:rPr>
        <w:t> </w:t>
      </w:r>
      <w:r>
        <w:rPr>
          <w:sz w:val="24"/>
        </w:rPr>
        <w:t>testing</w:t>
      </w:r>
      <w:r>
        <w:rPr>
          <w:spacing w:val="-17"/>
          <w:sz w:val="24"/>
        </w:rPr>
        <w:t> </w:t>
      </w:r>
      <w:r>
        <w:rPr>
          <w:sz w:val="24"/>
        </w:rPr>
        <w:t>of</w:t>
      </w:r>
      <w:r>
        <w:rPr>
          <w:spacing w:val="-12"/>
          <w:sz w:val="24"/>
        </w:rPr>
        <w:t> </w:t>
      </w:r>
      <w:r>
        <w:rPr>
          <w:sz w:val="24"/>
        </w:rPr>
        <w:t>a</w:t>
      </w:r>
      <w:r>
        <w:rPr>
          <w:spacing w:val="-13"/>
          <w:sz w:val="24"/>
        </w:rPr>
        <w:t> </w:t>
      </w:r>
      <w:r>
        <w:rPr>
          <w:sz w:val="24"/>
        </w:rPr>
        <w:t>prototype</w:t>
      </w:r>
      <w:r>
        <w:rPr>
          <w:spacing w:val="-14"/>
          <w:sz w:val="24"/>
        </w:rPr>
        <w:t> </w:t>
      </w:r>
      <w:r>
        <w:rPr>
          <w:sz w:val="24"/>
        </w:rPr>
        <w:t>converter</w:t>
      </w:r>
      <w:r>
        <w:rPr>
          <w:spacing w:val="-15"/>
          <w:sz w:val="24"/>
        </w:rPr>
        <w:t> </w:t>
      </w:r>
      <w:r>
        <w:rPr>
          <w:sz w:val="24"/>
        </w:rPr>
        <w:t>to</w:t>
      </w:r>
      <w:r>
        <w:rPr>
          <w:spacing w:val="-13"/>
          <w:sz w:val="24"/>
        </w:rPr>
        <w:t> </w:t>
      </w:r>
      <w:r>
        <w:rPr>
          <w:sz w:val="24"/>
        </w:rPr>
        <w:t>illustrate</w:t>
      </w:r>
      <w:r>
        <w:rPr>
          <w:spacing w:val="-11"/>
          <w:sz w:val="24"/>
        </w:rPr>
        <w:t> </w:t>
      </w:r>
      <w:r>
        <w:rPr>
          <w:sz w:val="24"/>
        </w:rPr>
        <w:t>its</w:t>
      </w:r>
      <w:r>
        <w:rPr>
          <w:spacing w:val="-14"/>
          <w:sz w:val="24"/>
        </w:rPr>
        <w:t> </w:t>
      </w:r>
      <w:r>
        <w:rPr>
          <w:sz w:val="24"/>
        </w:rPr>
        <w:t>performance</w:t>
      </w:r>
      <w:r>
        <w:rPr>
          <w:spacing w:val="-10"/>
          <w:sz w:val="24"/>
        </w:rPr>
        <w:t> </w:t>
      </w:r>
      <w:r>
        <w:rPr>
          <w:sz w:val="24"/>
        </w:rPr>
        <w:t>relative to state-of-art solutions and its potential for packaging using heterogeneous integration technologies developed in other RINN Semiconductor</w:t>
      </w:r>
      <w:r>
        <w:rPr>
          <w:spacing w:val="-12"/>
          <w:sz w:val="24"/>
        </w:rPr>
        <w:t> </w:t>
      </w:r>
      <w:r>
        <w:rPr>
          <w:sz w:val="24"/>
        </w:rPr>
        <w:t>themes.</w:t>
      </w:r>
    </w:p>
    <w:p xmlns:wp14="http://schemas.microsoft.com/office/word/2010/wordml" w14:paraId="44EAFD9C" wp14:textId="77777777">
      <w:pPr>
        <w:pStyle w:val="BodyText"/>
        <w:spacing w:before="6"/>
        <w:rPr>
          <w:sz w:val="23"/>
        </w:rPr>
      </w:pPr>
    </w:p>
    <w:p xmlns:wp14="http://schemas.microsoft.com/office/word/2010/wordml" w14:paraId="4E7A59DE" wp14:textId="77777777">
      <w:pPr>
        <w:pStyle w:val="BodyText"/>
        <w:ind w:left="100" w:right="112"/>
        <w:jc w:val="both"/>
      </w:pPr>
      <w:r>
        <w:rPr/>
        <w:t>The project is led by University of Galway and involves close collaboration with the Tyndall National Institute, where other projects will focus on the development and characterisation of magnetics-on-silicon devices and advanced heterogeneous integration packaging technologies.</w:t>
      </w:r>
    </w:p>
    <w:p xmlns:wp14="http://schemas.microsoft.com/office/word/2010/wordml" w14:paraId="4B94D5A5" wp14:textId="77777777">
      <w:pPr>
        <w:pStyle w:val="BodyText"/>
        <w:spacing w:before="2"/>
      </w:pPr>
    </w:p>
    <w:p xmlns:wp14="http://schemas.microsoft.com/office/word/2010/wordml" w14:paraId="2D881EF1" wp14:textId="77777777">
      <w:pPr>
        <w:pStyle w:val="Heading1"/>
      </w:pPr>
      <w:r>
        <w:rPr/>
        <w:t>General Requirements:</w:t>
      </w:r>
    </w:p>
    <w:p xmlns:wp14="http://schemas.microsoft.com/office/word/2010/wordml" w14:paraId="62BC77AA" wp14:textId="77777777">
      <w:pPr>
        <w:pStyle w:val="ListParagraph"/>
        <w:numPr>
          <w:ilvl w:val="0"/>
          <w:numId w:val="1"/>
        </w:numPr>
        <w:tabs>
          <w:tab w:val="left" w:leader="none" w:pos="820"/>
          <w:tab w:val="left" w:leader="none" w:pos="821"/>
        </w:tabs>
        <w:spacing w:before="0" w:after="0" w:line="240" w:lineRule="auto"/>
        <w:ind w:left="820" w:right="0" w:hanging="361"/>
        <w:jc w:val="left"/>
        <w:rPr>
          <w:rFonts w:ascii="Symbol" w:hAnsi="Symbol"/>
          <w:sz w:val="20"/>
        </w:rPr>
      </w:pPr>
      <w:r>
        <w:rPr>
          <w:sz w:val="24"/>
        </w:rPr>
        <w:t>Strong analytical and critical thinking</w:t>
      </w:r>
      <w:r>
        <w:rPr>
          <w:spacing w:val="-3"/>
          <w:sz w:val="24"/>
        </w:rPr>
        <w:t> </w:t>
      </w:r>
      <w:r>
        <w:rPr>
          <w:sz w:val="24"/>
        </w:rPr>
        <w:t>skills</w:t>
      </w:r>
    </w:p>
    <w:p xmlns:wp14="http://schemas.microsoft.com/office/word/2010/wordml" w14:paraId="7232E8FF" wp14:textId="77777777">
      <w:pPr>
        <w:pStyle w:val="ListParagraph"/>
        <w:numPr>
          <w:ilvl w:val="0"/>
          <w:numId w:val="1"/>
        </w:numPr>
        <w:tabs>
          <w:tab w:val="left" w:leader="none" w:pos="820"/>
          <w:tab w:val="left" w:leader="none" w:pos="821"/>
        </w:tabs>
        <w:spacing w:before="0" w:after="0" w:line="240" w:lineRule="auto"/>
        <w:ind w:left="820" w:right="122" w:hanging="360"/>
        <w:jc w:val="left"/>
        <w:rPr>
          <w:rFonts w:ascii="Symbol" w:hAnsi="Symbol"/>
          <w:sz w:val="20"/>
        </w:rPr>
      </w:pPr>
      <w:r>
        <w:rPr>
          <w:sz w:val="24"/>
        </w:rPr>
        <w:t>Excellent English communication skills, in particular, report writing and presentation skills</w:t>
      </w:r>
    </w:p>
    <w:p xmlns:wp14="http://schemas.microsoft.com/office/word/2010/wordml" w14:paraId="7FF783DD" wp14:textId="77777777">
      <w:pPr>
        <w:pStyle w:val="ListParagraph"/>
        <w:numPr>
          <w:ilvl w:val="0"/>
          <w:numId w:val="1"/>
        </w:numPr>
        <w:tabs>
          <w:tab w:val="left" w:leader="none" w:pos="820"/>
          <w:tab w:val="left" w:leader="none" w:pos="821"/>
        </w:tabs>
        <w:spacing w:before="0" w:after="0" w:line="293" w:lineRule="exact"/>
        <w:ind w:left="820" w:right="0" w:hanging="361"/>
        <w:jc w:val="left"/>
        <w:rPr>
          <w:rFonts w:ascii="Symbol" w:hAnsi="Symbol"/>
          <w:sz w:val="20"/>
        </w:rPr>
      </w:pPr>
      <w:r>
        <w:rPr>
          <w:sz w:val="24"/>
        </w:rPr>
        <w:t>High attention to detail and strong organisational</w:t>
      </w:r>
      <w:r>
        <w:rPr>
          <w:spacing w:val="-5"/>
          <w:sz w:val="24"/>
        </w:rPr>
        <w:t> </w:t>
      </w:r>
      <w:r>
        <w:rPr>
          <w:sz w:val="24"/>
        </w:rPr>
        <w:t>ability</w:t>
      </w:r>
    </w:p>
    <w:p xmlns:wp14="http://schemas.microsoft.com/office/word/2010/wordml" w14:paraId="2FF90937" wp14:textId="77777777">
      <w:pPr>
        <w:pStyle w:val="ListParagraph"/>
        <w:numPr>
          <w:ilvl w:val="0"/>
          <w:numId w:val="1"/>
        </w:numPr>
        <w:tabs>
          <w:tab w:val="left" w:leader="none" w:pos="820"/>
          <w:tab w:val="left" w:leader="none" w:pos="821"/>
        </w:tabs>
        <w:spacing w:before="0" w:after="0" w:line="240" w:lineRule="auto"/>
        <w:ind w:left="820" w:right="0" w:hanging="361"/>
        <w:jc w:val="left"/>
        <w:rPr>
          <w:rFonts w:ascii="Symbol" w:hAnsi="Symbol"/>
          <w:sz w:val="20"/>
        </w:rPr>
      </w:pPr>
      <w:r>
        <w:rPr>
          <w:sz w:val="24"/>
        </w:rPr>
        <w:t>Ability to manage a complex workload and meet</w:t>
      </w:r>
      <w:r>
        <w:rPr>
          <w:spacing w:val="-8"/>
          <w:sz w:val="24"/>
        </w:rPr>
        <w:t> </w:t>
      </w:r>
      <w:r>
        <w:rPr>
          <w:sz w:val="24"/>
        </w:rPr>
        <w:t>deadlines</w:t>
      </w:r>
    </w:p>
    <w:p xmlns:wp14="http://schemas.microsoft.com/office/word/2010/wordml" w14:paraId="146F98F3" wp14:textId="77777777">
      <w:pPr>
        <w:pStyle w:val="ListParagraph"/>
        <w:numPr>
          <w:ilvl w:val="0"/>
          <w:numId w:val="1"/>
        </w:numPr>
        <w:tabs>
          <w:tab w:val="left" w:leader="none" w:pos="820"/>
          <w:tab w:val="left" w:leader="none" w:pos="821"/>
        </w:tabs>
        <w:spacing w:before="0" w:after="0" w:line="240" w:lineRule="auto"/>
        <w:ind w:left="820" w:right="0" w:hanging="361"/>
        <w:jc w:val="left"/>
        <w:rPr>
          <w:rFonts w:ascii="Symbol" w:hAnsi="Symbol"/>
          <w:sz w:val="20"/>
        </w:rPr>
      </w:pPr>
      <w:r>
        <w:rPr>
          <w:sz w:val="24"/>
        </w:rPr>
        <w:t>Excellent interpersonal</w:t>
      </w:r>
      <w:r>
        <w:rPr>
          <w:spacing w:val="-4"/>
          <w:sz w:val="24"/>
        </w:rPr>
        <w:t> </w:t>
      </w:r>
      <w:r>
        <w:rPr>
          <w:sz w:val="24"/>
        </w:rPr>
        <w:t>skills</w:t>
      </w:r>
    </w:p>
    <w:p xmlns:wp14="http://schemas.microsoft.com/office/word/2010/wordml" w14:paraId="3DEEC669" wp14:textId="77777777">
      <w:pPr>
        <w:pStyle w:val="BodyText"/>
        <w:spacing w:before="11"/>
        <w:rPr>
          <w:sz w:val="23"/>
        </w:rPr>
      </w:pPr>
    </w:p>
    <w:p xmlns:wp14="http://schemas.microsoft.com/office/word/2010/wordml" w14:paraId="1412F036" wp14:textId="77777777">
      <w:pPr>
        <w:spacing w:before="0"/>
        <w:ind w:left="100" w:right="0" w:firstLine="0"/>
        <w:jc w:val="left"/>
        <w:rPr>
          <w:sz w:val="24"/>
        </w:rPr>
      </w:pPr>
      <w:r>
        <w:rPr>
          <w:b/>
          <w:sz w:val="24"/>
        </w:rPr>
        <w:t>Living allowance (Stipend): </w:t>
      </w:r>
      <w:r>
        <w:rPr>
          <w:sz w:val="24"/>
        </w:rPr>
        <w:t>€25,000 per annum, [tax-exempt scholarship award]</w:t>
      </w:r>
    </w:p>
    <w:p xmlns:wp14="http://schemas.microsoft.com/office/word/2010/wordml" w14:paraId="3656B9AB" wp14:textId="77777777">
      <w:pPr>
        <w:pStyle w:val="BodyText"/>
      </w:pPr>
    </w:p>
    <w:p xmlns:wp14="http://schemas.microsoft.com/office/word/2010/wordml" w14:paraId="3751F9B0" wp14:textId="77777777">
      <w:pPr>
        <w:spacing w:before="0"/>
        <w:ind w:left="100" w:right="0" w:firstLine="0"/>
        <w:jc w:val="left"/>
        <w:rPr>
          <w:sz w:val="24"/>
        </w:rPr>
      </w:pPr>
      <w:r>
        <w:rPr>
          <w:b/>
          <w:sz w:val="24"/>
        </w:rPr>
        <w:t>University fees</w:t>
      </w:r>
      <w:r>
        <w:rPr>
          <w:sz w:val="24"/>
        </w:rPr>
        <w:t>: EU tuition fees covered for 4 years maximum (2026-2030)</w:t>
      </w:r>
    </w:p>
    <w:p xmlns:wp14="http://schemas.microsoft.com/office/word/2010/wordml" w14:paraId="45FB0818" wp14:textId="77777777">
      <w:pPr>
        <w:pStyle w:val="BodyText"/>
      </w:pPr>
    </w:p>
    <w:p xmlns:wp14="http://schemas.microsoft.com/office/word/2010/wordml" w14:paraId="60303B68" wp14:textId="77777777">
      <w:pPr>
        <w:spacing w:before="0"/>
        <w:ind w:left="100" w:right="0" w:firstLine="0"/>
        <w:jc w:val="left"/>
        <w:rPr>
          <w:sz w:val="24"/>
        </w:rPr>
      </w:pPr>
      <w:r>
        <w:rPr>
          <w:b/>
          <w:sz w:val="24"/>
        </w:rPr>
        <w:t>Start date</w:t>
      </w:r>
      <w:r>
        <w:rPr>
          <w:sz w:val="24"/>
        </w:rPr>
        <w:t>: 1 October 2026</w:t>
      </w:r>
    </w:p>
    <w:p xmlns:wp14="http://schemas.microsoft.com/office/word/2010/wordml" w14:paraId="049F31CB" wp14:textId="77777777">
      <w:pPr>
        <w:pStyle w:val="BodyText"/>
        <w:spacing w:before="2"/>
      </w:pPr>
    </w:p>
    <w:p xmlns:wp14="http://schemas.microsoft.com/office/word/2010/wordml" w14:paraId="72062975" wp14:textId="77777777">
      <w:pPr>
        <w:pStyle w:val="Heading1"/>
      </w:pPr>
      <w:r>
        <w:rPr/>
        <w:t>Academic Entry Requirements:</w:t>
      </w:r>
    </w:p>
    <w:p xmlns:wp14="http://schemas.microsoft.com/office/word/2010/wordml" w:rsidP="6794D539" wp14:textId="77777777" w14:paraId="53128261">
      <w:pPr>
        <w:pStyle w:val="ListParagraph"/>
        <w:numPr>
          <w:ilvl w:val="0"/>
          <w:numId w:val="2"/>
        </w:numPr>
        <w:tabs>
          <w:tab w:val="left" w:leader="none" w:pos="808"/>
          <w:tab w:val="left" w:leader="none" w:pos="809"/>
        </w:tabs>
        <w:spacing w:before="0" w:after="0" w:line="240" w:lineRule="auto"/>
        <w:ind w:left="808" w:right="116" w:hanging="348"/>
        <w:jc w:val="left"/>
        <w:rPr>
          <w:sz w:val="24"/>
          <w:szCs w:val="24"/>
        </w:rPr>
        <w:sectPr>
          <w:pgSz w:w="11910" w:h="16840" w:orient="portrait"/>
          <w:pgMar w:top="920" w:right="1320" w:bottom="1920" w:left="1340" w:header="0" w:footer="1739"/>
          <w:cols w:num="1"/>
          <w:footerReference w:type="even" r:id="Rc0802ed7d9264370"/>
          <w:headerReference w:type="default" r:id="R5fb2adc1245f47ab"/>
        </w:sectPr>
      </w:pPr>
      <w:r w:rsidRPr="6794D539" w:rsidR="6794D539">
        <w:rPr>
          <w:sz w:val="24"/>
          <w:szCs w:val="24"/>
        </w:rPr>
        <w:t>Bachelor's or master's degree (minimum 2.1 grade or equivalent) in Electrical &amp; Electronic Engineering (or a closely related</w:t>
      </w:r>
      <w:r w:rsidRPr="6794D539" w:rsidR="6794D539">
        <w:rPr>
          <w:spacing w:val="-1"/>
          <w:sz w:val="24"/>
          <w:szCs w:val="24"/>
        </w:rPr>
        <w:t xml:space="preserve"> </w:t>
      </w:r>
      <w:r w:rsidRPr="6794D539" w:rsidR="6794D539">
        <w:rPr>
          <w:sz w:val="24"/>
          <w:szCs w:val="24"/>
        </w:rPr>
        <w:t>discipline)</w:t>
      </w:r>
    </w:p>
    <w:p xmlns:wp14="http://schemas.microsoft.com/office/word/2010/wordml" w:rsidP="49EACEFA" w14:paraId="212BBF60" wp14:textId="47F2473A">
      <w:pPr>
        <w:pStyle w:val="ListParagraph"/>
        <w:numPr>
          <w:ilvl w:val="0"/>
          <w:numId w:val="2"/>
        </w:numPr>
        <w:tabs>
          <w:tab w:val="left" w:leader="none" w:pos="7956"/>
        </w:tabs>
        <w:spacing w:before="0" w:after="0" w:line="240" w:lineRule="auto"/>
        <w:ind w:right="0"/>
        <w:rPr>
          <w:sz w:val="24"/>
          <w:szCs w:val="24"/>
        </w:rPr>
      </w:pPr>
      <w:r w:rsidRPr="49EACEFA" w:rsidR="49EACEFA">
        <w:rPr>
          <w:sz w:val="24"/>
          <w:szCs w:val="24"/>
        </w:rPr>
        <w:t>Knowledge</w:t>
      </w:r>
      <w:r w:rsidRPr="49EACEFA" w:rsidR="49EACEFA">
        <w:rPr>
          <w:sz w:val="24"/>
          <w:szCs w:val="24"/>
        </w:rPr>
        <w:t xml:space="preserve"> </w:t>
      </w:r>
      <w:r w:rsidRPr="49EACEFA" w:rsidR="49EACEFA">
        <w:rPr>
          <w:sz w:val="24"/>
          <w:szCs w:val="24"/>
        </w:rPr>
        <w:t>of</w:t>
      </w:r>
      <w:r w:rsidRPr="49EACEFA" w:rsidR="49EACEFA">
        <w:rPr>
          <w:sz w:val="24"/>
          <w:szCs w:val="24"/>
        </w:rPr>
        <w:t xml:space="preserve"> </w:t>
      </w:r>
      <w:r w:rsidRPr="49EACEFA" w:rsidR="49EACEFA">
        <w:rPr>
          <w:sz w:val="24"/>
          <w:szCs w:val="24"/>
        </w:rPr>
        <w:t>power</w:t>
      </w:r>
      <w:r w:rsidRPr="49EACEFA" w:rsidR="49EACEFA">
        <w:rPr>
          <w:sz w:val="24"/>
          <w:szCs w:val="24"/>
        </w:rPr>
        <w:t xml:space="preserve"> </w:t>
      </w:r>
      <w:r w:rsidRPr="49EACEFA" w:rsidR="49EACEFA">
        <w:rPr>
          <w:sz w:val="24"/>
          <w:szCs w:val="24"/>
        </w:rPr>
        <w:t>electronics</w:t>
      </w:r>
      <w:r w:rsidRPr="49EACEFA" w:rsidR="49EACEFA">
        <w:rPr>
          <w:sz w:val="24"/>
          <w:szCs w:val="24"/>
        </w:rPr>
        <w:t xml:space="preserve"> </w:t>
      </w:r>
      <w:r w:rsidRPr="49EACEFA" w:rsidR="49EACEFA">
        <w:rPr>
          <w:sz w:val="24"/>
          <w:szCs w:val="24"/>
        </w:rPr>
        <w:t>design,</w:t>
      </w:r>
      <w:r w:rsidRPr="49EACEFA" w:rsidR="49EACEFA">
        <w:rPr>
          <w:sz w:val="24"/>
          <w:szCs w:val="24"/>
        </w:rPr>
        <w:t xml:space="preserve"> </w:t>
      </w:r>
      <w:r w:rsidRPr="49EACEFA" w:rsidR="49EACEFA">
        <w:rPr>
          <w:sz w:val="24"/>
          <w:szCs w:val="24"/>
        </w:rPr>
        <w:t>modelling</w:t>
      </w:r>
      <w:r w:rsidRPr="49EACEFA" w:rsidR="49EACEFA">
        <w:rPr>
          <w:sz w:val="24"/>
          <w:szCs w:val="24"/>
        </w:rPr>
        <w:t xml:space="preserve"> </w:t>
      </w:r>
      <w:r w:rsidRPr="49EACEFA" w:rsidR="49EACEFA">
        <w:rPr>
          <w:sz w:val="24"/>
          <w:szCs w:val="24"/>
        </w:rPr>
        <w:t>and</w:t>
      </w:r>
      <w:r w:rsidRPr="49EACEFA" w:rsidR="49EACEFA">
        <w:rPr>
          <w:sz w:val="24"/>
          <w:szCs w:val="24"/>
        </w:rPr>
        <w:t xml:space="preserve"> </w:t>
      </w:r>
      <w:r w:rsidRPr="49EACEFA" w:rsidR="49EACEFA">
        <w:rPr>
          <w:sz w:val="24"/>
          <w:szCs w:val="24"/>
        </w:rPr>
        <w:t>simulation,</w:t>
      </w:r>
      <w:r w:rsidRPr="49EACEFA" w:rsidR="49EACEFA">
        <w:rPr>
          <w:sz w:val="24"/>
          <w:szCs w:val="24"/>
        </w:rPr>
        <w:t xml:space="preserve"> </w:t>
      </w:r>
      <w:r w:rsidRPr="49EACEFA" w:rsidR="49EACEFA">
        <w:rPr>
          <w:sz w:val="24"/>
          <w:szCs w:val="24"/>
        </w:rPr>
        <w:t>ideally</w:t>
      </w:r>
      <w:r w:rsidRPr="49EACEFA" w:rsidR="49EACEFA">
        <w:rPr>
          <w:sz w:val="24"/>
          <w:szCs w:val="24"/>
        </w:rPr>
        <w:t xml:space="preserve"> </w:t>
      </w:r>
      <w:r w:rsidRPr="49EACEFA" w:rsidR="49EACEFA">
        <w:rPr>
          <w:sz w:val="24"/>
          <w:szCs w:val="24"/>
        </w:rPr>
        <w:t>with</w:t>
      </w:r>
      <w:r w:rsidRPr="49EACEFA" w:rsidR="49EACEFA">
        <w:rPr>
          <w:sz w:val="24"/>
          <w:szCs w:val="24"/>
        </w:rPr>
        <w:t xml:space="preserve"> </w:t>
      </w:r>
      <w:r w:rsidRPr="49EACEFA" w:rsidR="49EACEFA">
        <w:rPr>
          <w:sz w:val="24"/>
          <w:szCs w:val="24"/>
        </w:rPr>
        <w:t>specific knowledge</w:t>
      </w:r>
      <w:r w:rsidRPr="49EACEFA" w:rsidR="49EACEFA">
        <w:rPr>
          <w:sz w:val="24"/>
          <w:szCs w:val="24"/>
        </w:rPr>
        <w:t xml:space="preserve"> </w:t>
      </w:r>
      <w:r w:rsidRPr="49EACEFA" w:rsidR="49EACEFA">
        <w:rPr>
          <w:sz w:val="24"/>
          <w:szCs w:val="24"/>
        </w:rPr>
        <w:t>of</w:t>
      </w:r>
      <w:r w:rsidRPr="49EACEFA" w:rsidR="49EACEFA">
        <w:rPr>
          <w:sz w:val="24"/>
          <w:szCs w:val="24"/>
        </w:rPr>
        <w:t xml:space="preserve"> </w:t>
      </w:r>
      <w:r w:rsidRPr="49EACEFA" w:rsidR="49EACEFA">
        <w:rPr>
          <w:sz w:val="24"/>
          <w:szCs w:val="24"/>
        </w:rPr>
        <w:t>magnetic</w:t>
      </w:r>
      <w:r w:rsidRPr="49EACEFA" w:rsidR="49EACEFA">
        <w:rPr>
          <w:sz w:val="24"/>
          <w:szCs w:val="24"/>
        </w:rPr>
        <w:t xml:space="preserve"> </w:t>
      </w:r>
      <w:r w:rsidRPr="49EACEFA" w:rsidR="49EACEFA">
        <w:rPr>
          <w:sz w:val="24"/>
          <w:szCs w:val="24"/>
        </w:rPr>
        <w:t>component</w:t>
      </w:r>
      <w:r w:rsidRPr="49EACEFA" w:rsidR="49EACEFA">
        <w:rPr>
          <w:sz w:val="24"/>
          <w:szCs w:val="24"/>
        </w:rPr>
        <w:t xml:space="preserve"> </w:t>
      </w:r>
      <w:r w:rsidRPr="49EACEFA" w:rsidR="49EACEFA">
        <w:rPr>
          <w:sz w:val="24"/>
          <w:szCs w:val="24"/>
        </w:rPr>
        <w:t>design</w:t>
      </w:r>
      <w:r w:rsidRPr="49EACEFA" w:rsidR="49EACEFA">
        <w:rPr>
          <w:sz w:val="24"/>
          <w:szCs w:val="24"/>
        </w:rPr>
        <w:t xml:space="preserve"> </w:t>
      </w:r>
      <w:r w:rsidRPr="49EACEFA" w:rsidR="49EACEFA">
        <w:rPr>
          <w:sz w:val="24"/>
          <w:szCs w:val="24"/>
        </w:rPr>
        <w:t>and/or</w:t>
      </w:r>
      <w:r w:rsidRPr="49EACEFA" w:rsidR="49EACEFA">
        <w:rPr>
          <w:sz w:val="24"/>
          <w:szCs w:val="24"/>
        </w:rPr>
        <w:t xml:space="preserve"> </w:t>
      </w:r>
      <w:r w:rsidRPr="49EACEFA" w:rsidR="49EACEFA">
        <w:rPr>
          <w:sz w:val="24"/>
          <w:szCs w:val="24"/>
        </w:rPr>
        <w:t>power</w:t>
      </w:r>
      <w:r w:rsidRPr="49EACEFA" w:rsidR="49EACEFA">
        <w:rPr>
          <w:sz w:val="24"/>
          <w:szCs w:val="24"/>
        </w:rPr>
        <w:t xml:space="preserve"> </w:t>
      </w:r>
      <w:r w:rsidRPr="49EACEFA" w:rsidR="49EACEFA">
        <w:rPr>
          <w:sz w:val="24"/>
          <w:szCs w:val="24"/>
        </w:rPr>
        <w:t>supplies</w:t>
      </w:r>
      <w:r w:rsidRPr="49EACEFA" w:rsidR="49EACEFA">
        <w:rPr>
          <w:sz w:val="24"/>
          <w:szCs w:val="24"/>
        </w:rPr>
        <w:t xml:space="preserve"> </w:t>
      </w:r>
      <w:r w:rsidRPr="49EACEFA" w:rsidR="49EACEFA">
        <w:rPr>
          <w:sz w:val="24"/>
          <w:szCs w:val="24"/>
        </w:rPr>
        <w:t>for</w:t>
      </w:r>
      <w:r w:rsidRPr="49EACEFA" w:rsidR="49EACEFA">
        <w:rPr>
          <w:sz w:val="24"/>
          <w:szCs w:val="24"/>
        </w:rPr>
        <w:t xml:space="preserve"> </w:t>
      </w:r>
      <w:r w:rsidRPr="49EACEFA" w:rsidR="49EACEFA">
        <w:rPr>
          <w:sz w:val="24"/>
          <w:szCs w:val="24"/>
        </w:rPr>
        <w:t>computing</w:t>
      </w:r>
      <w:r w:rsidRPr="49EACEFA" w:rsidR="49EACEFA">
        <w:rPr>
          <w:sz w:val="24"/>
          <w:szCs w:val="24"/>
        </w:rPr>
        <w:t xml:space="preserve"> </w:t>
      </w:r>
      <w:r w:rsidRPr="49EACEFA" w:rsidR="49EACEFA">
        <w:rPr>
          <w:sz w:val="24"/>
          <w:szCs w:val="24"/>
        </w:rPr>
        <w:t>loads</w:t>
      </w:r>
    </w:p>
    <w:p xmlns:wp14="http://schemas.microsoft.com/office/word/2010/wordml" w14:paraId="29106901" wp14:textId="77777777">
      <w:pPr>
        <w:pStyle w:val="ListParagraph"/>
        <w:numPr>
          <w:ilvl w:val="0"/>
          <w:numId w:val="2"/>
        </w:numPr>
        <w:tabs>
          <w:tab w:val="left" w:leader="none" w:pos="808"/>
          <w:tab w:val="left" w:leader="none" w:pos="809"/>
        </w:tabs>
        <w:spacing w:before="0" w:after="0" w:line="240" w:lineRule="auto"/>
        <w:ind w:left="808" w:right="117" w:hanging="348"/>
        <w:jc w:val="left"/>
        <w:rPr>
          <w:sz w:val="24"/>
        </w:rPr>
      </w:pPr>
      <w:r>
        <w:rPr>
          <w:sz w:val="24"/>
        </w:rPr>
        <w:t>Experience in power electronics prototyping and testing, ideally including magnetic component in-circuit characterisation and/or testing of high frequency</w:t>
      </w:r>
      <w:r>
        <w:rPr>
          <w:spacing w:val="-19"/>
          <w:sz w:val="24"/>
        </w:rPr>
        <w:t> </w:t>
      </w:r>
      <w:r>
        <w:rPr>
          <w:sz w:val="24"/>
        </w:rPr>
        <w:t>converters</w:t>
      </w:r>
    </w:p>
    <w:p xmlns:wp14="http://schemas.microsoft.com/office/word/2010/wordml" w14:paraId="01247AA5" wp14:textId="77777777">
      <w:pPr>
        <w:pStyle w:val="ListParagraph"/>
        <w:numPr>
          <w:ilvl w:val="0"/>
          <w:numId w:val="2"/>
        </w:numPr>
        <w:tabs>
          <w:tab w:val="left" w:leader="none" w:pos="808"/>
          <w:tab w:val="left" w:leader="none" w:pos="809"/>
        </w:tabs>
        <w:spacing w:before="0" w:after="0" w:line="293" w:lineRule="exact"/>
        <w:ind w:left="808" w:right="0" w:hanging="349"/>
        <w:jc w:val="left"/>
        <w:rPr>
          <w:sz w:val="24"/>
        </w:rPr>
      </w:pPr>
      <w:r>
        <w:rPr>
          <w:sz w:val="24"/>
        </w:rPr>
        <w:t>Experience in technical report</w:t>
      </w:r>
      <w:r>
        <w:rPr>
          <w:spacing w:val="-3"/>
          <w:sz w:val="24"/>
        </w:rPr>
        <w:t> </w:t>
      </w:r>
      <w:r>
        <w:rPr>
          <w:sz w:val="24"/>
        </w:rPr>
        <w:t>writing</w:t>
      </w:r>
    </w:p>
    <w:p xmlns:wp14="http://schemas.microsoft.com/office/word/2010/wordml" w14:paraId="4101652C" wp14:textId="77777777">
      <w:pPr>
        <w:pStyle w:val="BodyText"/>
        <w:spacing w:before="1"/>
      </w:pPr>
    </w:p>
    <w:p xmlns:wp14="http://schemas.microsoft.com/office/word/2010/wordml" w14:paraId="43EFE2B4" wp14:textId="77777777">
      <w:pPr>
        <w:pStyle w:val="BodyText"/>
        <w:ind w:left="100"/>
        <w:jc w:val="both"/>
      </w:pPr>
      <w:r>
        <w:rPr/>
        <w:t>The successful applicant will:</w:t>
      </w:r>
    </w:p>
    <w:p xmlns:wp14="http://schemas.microsoft.com/office/word/2010/wordml" w14:paraId="307D8F68" wp14:textId="77777777">
      <w:pPr>
        <w:pStyle w:val="ListParagraph"/>
        <w:numPr>
          <w:ilvl w:val="0"/>
          <w:numId w:val="1"/>
        </w:numPr>
        <w:tabs>
          <w:tab w:val="left" w:leader="none" w:pos="821"/>
        </w:tabs>
        <w:spacing w:before="0" w:after="0" w:line="240" w:lineRule="auto"/>
        <w:ind w:left="820" w:right="116" w:hanging="360"/>
        <w:jc w:val="both"/>
        <w:rPr>
          <w:rFonts w:ascii="Symbol" w:hAnsi="Symbol"/>
          <w:sz w:val="20"/>
        </w:rPr>
      </w:pPr>
      <w:r>
        <w:rPr>
          <w:sz w:val="24"/>
        </w:rPr>
        <w:t>Join</w:t>
      </w:r>
      <w:r>
        <w:rPr>
          <w:spacing w:val="-15"/>
          <w:sz w:val="24"/>
        </w:rPr>
        <w:t> </w:t>
      </w:r>
      <w:r>
        <w:rPr>
          <w:sz w:val="24"/>
        </w:rPr>
        <w:t>a</w:t>
      </w:r>
      <w:r>
        <w:rPr>
          <w:spacing w:val="-4"/>
          <w:sz w:val="24"/>
        </w:rPr>
        <w:t> </w:t>
      </w:r>
      <w:r>
        <w:rPr>
          <w:sz w:val="24"/>
        </w:rPr>
        <w:t>world-class</w:t>
      </w:r>
      <w:r>
        <w:rPr>
          <w:spacing w:val="-1"/>
          <w:sz w:val="24"/>
        </w:rPr>
        <w:t> </w:t>
      </w:r>
      <w:r>
        <w:rPr>
          <w:sz w:val="24"/>
        </w:rPr>
        <w:t>and</w:t>
      </w:r>
      <w:r>
        <w:rPr>
          <w:spacing w:val="-15"/>
          <w:sz w:val="24"/>
        </w:rPr>
        <w:t> </w:t>
      </w:r>
      <w:r>
        <w:rPr>
          <w:sz w:val="24"/>
        </w:rPr>
        <w:t>highly</w:t>
      </w:r>
      <w:r>
        <w:rPr>
          <w:spacing w:val="-16"/>
          <w:sz w:val="24"/>
        </w:rPr>
        <w:t> </w:t>
      </w:r>
      <w:r>
        <w:rPr>
          <w:sz w:val="24"/>
        </w:rPr>
        <w:t>diverse</w:t>
      </w:r>
      <w:r>
        <w:rPr>
          <w:spacing w:val="-15"/>
          <w:sz w:val="24"/>
        </w:rPr>
        <w:t> </w:t>
      </w:r>
      <w:r>
        <w:rPr>
          <w:sz w:val="24"/>
        </w:rPr>
        <w:t>community</w:t>
      </w:r>
      <w:r>
        <w:rPr>
          <w:spacing w:val="-3"/>
          <w:sz w:val="24"/>
        </w:rPr>
        <w:t> </w:t>
      </w:r>
      <w:r>
        <w:rPr>
          <w:sz w:val="24"/>
        </w:rPr>
        <w:t>of</w:t>
      </w:r>
      <w:r>
        <w:rPr>
          <w:spacing w:val="-3"/>
          <w:sz w:val="24"/>
        </w:rPr>
        <w:t> </w:t>
      </w:r>
      <w:r>
        <w:rPr>
          <w:sz w:val="24"/>
        </w:rPr>
        <w:t>more</w:t>
      </w:r>
      <w:r>
        <w:rPr>
          <w:spacing w:val="-15"/>
          <w:sz w:val="24"/>
        </w:rPr>
        <w:t> </w:t>
      </w:r>
      <w:r>
        <w:rPr>
          <w:sz w:val="24"/>
        </w:rPr>
        <w:t>than</w:t>
      </w:r>
      <w:r>
        <w:rPr>
          <w:spacing w:val="-16"/>
          <w:sz w:val="24"/>
        </w:rPr>
        <w:t> </w:t>
      </w:r>
      <w:r>
        <w:rPr>
          <w:sz w:val="24"/>
        </w:rPr>
        <w:t>100</w:t>
      </w:r>
      <w:r>
        <w:rPr>
          <w:spacing w:val="-15"/>
          <w:sz w:val="24"/>
        </w:rPr>
        <w:t> </w:t>
      </w:r>
      <w:r>
        <w:rPr>
          <w:sz w:val="24"/>
        </w:rPr>
        <w:t>PhD</w:t>
      </w:r>
      <w:r>
        <w:rPr>
          <w:spacing w:val="-14"/>
          <w:sz w:val="24"/>
        </w:rPr>
        <w:t> </w:t>
      </w:r>
      <w:r>
        <w:rPr>
          <w:sz w:val="24"/>
        </w:rPr>
        <w:t>students,</w:t>
      </w:r>
      <w:r>
        <w:rPr>
          <w:spacing w:val="-16"/>
          <w:sz w:val="24"/>
        </w:rPr>
        <w:t> </w:t>
      </w:r>
      <w:r>
        <w:rPr>
          <w:sz w:val="24"/>
        </w:rPr>
        <w:t>more than a 100 Postdoctoral Researchers and around 35 experienced PIs and Research Fellows</w:t>
      </w:r>
    </w:p>
    <w:p xmlns:wp14="http://schemas.microsoft.com/office/word/2010/wordml" w14:paraId="4E6B5182" wp14:textId="77777777">
      <w:pPr>
        <w:pStyle w:val="ListParagraph"/>
        <w:numPr>
          <w:ilvl w:val="0"/>
          <w:numId w:val="1"/>
        </w:numPr>
        <w:tabs>
          <w:tab w:val="left" w:leader="none" w:pos="821"/>
        </w:tabs>
        <w:spacing w:before="0" w:after="0" w:line="240" w:lineRule="auto"/>
        <w:ind w:left="820" w:right="124" w:hanging="360"/>
        <w:jc w:val="both"/>
        <w:rPr>
          <w:rFonts w:ascii="Symbol" w:hAnsi="Symbol"/>
          <w:sz w:val="20"/>
        </w:rPr>
      </w:pPr>
      <w:r>
        <w:rPr>
          <w:sz w:val="24"/>
        </w:rPr>
        <w:t>Engage with over 30 industry partners to learn about their work and future career opportunities</w:t>
      </w:r>
    </w:p>
    <w:p xmlns:wp14="http://schemas.microsoft.com/office/word/2010/wordml" w14:paraId="7B415688" wp14:textId="77777777">
      <w:pPr>
        <w:pStyle w:val="ListParagraph"/>
        <w:numPr>
          <w:ilvl w:val="0"/>
          <w:numId w:val="1"/>
        </w:numPr>
        <w:tabs>
          <w:tab w:val="left" w:leader="none" w:pos="821"/>
        </w:tabs>
        <w:spacing w:before="0" w:after="0" w:line="240" w:lineRule="auto"/>
        <w:ind w:left="820" w:right="117" w:hanging="360"/>
        <w:jc w:val="both"/>
        <w:rPr>
          <w:rFonts w:ascii="Symbol" w:hAnsi="Symbol"/>
          <w:sz w:val="20"/>
        </w:rPr>
      </w:pPr>
      <w:r>
        <w:rPr>
          <w:sz w:val="24"/>
        </w:rPr>
        <w:t>Become</w:t>
      </w:r>
      <w:r>
        <w:rPr>
          <w:spacing w:val="-10"/>
          <w:sz w:val="24"/>
        </w:rPr>
        <w:t> </w:t>
      </w:r>
      <w:r>
        <w:rPr>
          <w:sz w:val="24"/>
        </w:rPr>
        <w:t>an</w:t>
      </w:r>
      <w:r>
        <w:rPr>
          <w:spacing w:val="-11"/>
          <w:sz w:val="24"/>
        </w:rPr>
        <w:t> </w:t>
      </w:r>
      <w:r>
        <w:rPr>
          <w:sz w:val="24"/>
        </w:rPr>
        <w:t>in-house</w:t>
      </w:r>
      <w:r>
        <w:rPr>
          <w:spacing w:val="-13"/>
          <w:sz w:val="24"/>
        </w:rPr>
        <w:t> </w:t>
      </w:r>
      <w:r>
        <w:rPr>
          <w:sz w:val="24"/>
        </w:rPr>
        <w:t>entrepreneur</w:t>
      </w:r>
      <w:r>
        <w:rPr>
          <w:spacing w:val="-12"/>
          <w:sz w:val="24"/>
        </w:rPr>
        <w:t> </w:t>
      </w:r>
      <w:r>
        <w:rPr>
          <w:sz w:val="24"/>
        </w:rPr>
        <w:t>and</w:t>
      </w:r>
      <w:r>
        <w:rPr>
          <w:spacing w:val="-11"/>
          <w:sz w:val="24"/>
        </w:rPr>
        <w:t> </w:t>
      </w:r>
      <w:r>
        <w:rPr>
          <w:sz w:val="24"/>
        </w:rPr>
        <w:t>explore</w:t>
      </w:r>
      <w:r>
        <w:rPr>
          <w:spacing w:val="-13"/>
          <w:sz w:val="24"/>
        </w:rPr>
        <w:t> </w:t>
      </w:r>
      <w:r>
        <w:rPr>
          <w:sz w:val="24"/>
        </w:rPr>
        <w:t>the</w:t>
      </w:r>
      <w:r>
        <w:rPr>
          <w:spacing w:val="-9"/>
          <w:sz w:val="24"/>
        </w:rPr>
        <w:t> </w:t>
      </w:r>
      <w:r>
        <w:rPr>
          <w:sz w:val="24"/>
        </w:rPr>
        <w:t>opportunity</w:t>
      </w:r>
      <w:r>
        <w:rPr>
          <w:spacing w:val="-14"/>
          <w:sz w:val="24"/>
        </w:rPr>
        <w:t> </w:t>
      </w:r>
      <w:r>
        <w:rPr>
          <w:sz w:val="24"/>
        </w:rPr>
        <w:t>to</w:t>
      </w:r>
      <w:r>
        <w:rPr>
          <w:spacing w:val="-12"/>
          <w:sz w:val="24"/>
        </w:rPr>
        <w:t> </w:t>
      </w:r>
      <w:r>
        <w:rPr>
          <w:sz w:val="24"/>
        </w:rPr>
        <w:t>commercialise</w:t>
      </w:r>
      <w:r>
        <w:rPr>
          <w:spacing w:val="-9"/>
          <w:sz w:val="24"/>
        </w:rPr>
        <w:t> </w:t>
      </w:r>
      <w:r>
        <w:rPr>
          <w:sz w:val="24"/>
        </w:rPr>
        <w:t>your research through a Spin-Out</w:t>
      </w:r>
      <w:r>
        <w:rPr>
          <w:spacing w:val="-2"/>
          <w:sz w:val="24"/>
        </w:rPr>
        <w:t> </w:t>
      </w:r>
      <w:r>
        <w:rPr>
          <w:sz w:val="24"/>
        </w:rPr>
        <w:t>company</w:t>
      </w:r>
    </w:p>
    <w:p xmlns:wp14="http://schemas.microsoft.com/office/word/2010/wordml" w14:paraId="33C17005" wp14:textId="77777777">
      <w:pPr>
        <w:pStyle w:val="ListParagraph"/>
        <w:numPr>
          <w:ilvl w:val="0"/>
          <w:numId w:val="1"/>
        </w:numPr>
        <w:tabs>
          <w:tab w:val="left" w:leader="none" w:pos="821"/>
        </w:tabs>
        <w:spacing w:before="0" w:after="0" w:line="240" w:lineRule="auto"/>
        <w:ind w:left="820" w:right="119" w:hanging="360"/>
        <w:jc w:val="both"/>
        <w:rPr>
          <w:rFonts w:ascii="Symbol" w:hAnsi="Symbol"/>
          <w:sz w:val="20"/>
        </w:rPr>
      </w:pPr>
      <w:r>
        <w:rPr>
          <w:sz w:val="24"/>
        </w:rPr>
        <w:t>Follow in the footsteps of our current trainees where over 86% of PhDs have transitioned</w:t>
      </w:r>
      <w:r>
        <w:rPr>
          <w:spacing w:val="-14"/>
          <w:sz w:val="24"/>
        </w:rPr>
        <w:t> </w:t>
      </w:r>
      <w:r>
        <w:rPr>
          <w:sz w:val="24"/>
        </w:rPr>
        <w:t>into</w:t>
      </w:r>
      <w:r>
        <w:rPr>
          <w:spacing w:val="-14"/>
          <w:sz w:val="24"/>
        </w:rPr>
        <w:t> </w:t>
      </w:r>
      <w:r>
        <w:rPr>
          <w:sz w:val="24"/>
        </w:rPr>
        <w:t>industry</w:t>
      </w:r>
      <w:r>
        <w:rPr>
          <w:spacing w:val="-14"/>
          <w:sz w:val="24"/>
        </w:rPr>
        <w:t> </w:t>
      </w:r>
      <w:r>
        <w:rPr>
          <w:sz w:val="24"/>
        </w:rPr>
        <w:t>with</w:t>
      </w:r>
      <w:r>
        <w:rPr>
          <w:spacing w:val="-13"/>
          <w:sz w:val="24"/>
        </w:rPr>
        <w:t> </w:t>
      </w:r>
      <w:r>
        <w:rPr>
          <w:sz w:val="24"/>
        </w:rPr>
        <w:t>some</w:t>
      </w:r>
      <w:r>
        <w:rPr>
          <w:spacing w:val="-15"/>
          <w:sz w:val="24"/>
        </w:rPr>
        <w:t> </w:t>
      </w:r>
      <w:r>
        <w:rPr>
          <w:sz w:val="24"/>
        </w:rPr>
        <w:t>of</w:t>
      </w:r>
      <w:r>
        <w:rPr>
          <w:spacing w:val="-14"/>
          <w:sz w:val="24"/>
        </w:rPr>
        <w:t> </w:t>
      </w:r>
      <w:r>
        <w:rPr>
          <w:sz w:val="24"/>
        </w:rPr>
        <w:t>the</w:t>
      </w:r>
      <w:r>
        <w:rPr>
          <w:spacing w:val="-16"/>
          <w:sz w:val="24"/>
        </w:rPr>
        <w:t> </w:t>
      </w:r>
      <w:r>
        <w:rPr>
          <w:sz w:val="24"/>
        </w:rPr>
        <w:t>world’s</w:t>
      </w:r>
      <w:r>
        <w:rPr>
          <w:spacing w:val="-13"/>
          <w:sz w:val="24"/>
        </w:rPr>
        <w:t> </w:t>
      </w:r>
      <w:r>
        <w:rPr>
          <w:sz w:val="24"/>
        </w:rPr>
        <w:t>leading</w:t>
      </w:r>
      <w:r>
        <w:rPr>
          <w:spacing w:val="-15"/>
          <w:sz w:val="24"/>
        </w:rPr>
        <w:t> </w:t>
      </w:r>
      <w:r>
        <w:rPr>
          <w:sz w:val="24"/>
        </w:rPr>
        <w:t>semiconductor</w:t>
      </w:r>
      <w:r>
        <w:rPr>
          <w:spacing w:val="-15"/>
          <w:sz w:val="24"/>
        </w:rPr>
        <w:t> </w:t>
      </w:r>
      <w:r>
        <w:rPr>
          <w:sz w:val="24"/>
        </w:rPr>
        <w:t>companies, in Ireland and the</w:t>
      </w:r>
      <w:r>
        <w:rPr>
          <w:spacing w:val="-2"/>
          <w:sz w:val="24"/>
        </w:rPr>
        <w:t> </w:t>
      </w:r>
      <w:r>
        <w:rPr>
          <w:sz w:val="24"/>
        </w:rPr>
        <w:t>EU.</w:t>
      </w:r>
    </w:p>
    <w:p xmlns:wp14="http://schemas.microsoft.com/office/word/2010/wordml" w14:paraId="7E4B4064" wp14:textId="77777777">
      <w:pPr>
        <w:pStyle w:val="ListParagraph"/>
        <w:numPr>
          <w:ilvl w:val="0"/>
          <w:numId w:val="1"/>
        </w:numPr>
        <w:tabs>
          <w:tab w:val="left" w:leader="none" w:pos="821"/>
        </w:tabs>
        <w:spacing w:before="0" w:after="0" w:line="240" w:lineRule="auto"/>
        <w:ind w:left="820" w:right="115" w:hanging="360"/>
        <w:jc w:val="both"/>
        <w:rPr>
          <w:rFonts w:ascii="Symbol" w:hAnsi="Symbol"/>
          <w:sz w:val="20"/>
        </w:rPr>
      </w:pPr>
      <w:r>
        <w:rPr>
          <w:sz w:val="24"/>
        </w:rPr>
        <w:t>If you aspire to be a future PI and academic research leader our programme will support you to build your research track record and vision, equipping you to take the next steps on your career</w:t>
      </w:r>
      <w:r>
        <w:rPr>
          <w:spacing w:val="-4"/>
          <w:sz w:val="24"/>
        </w:rPr>
        <w:t> </w:t>
      </w:r>
      <w:r>
        <w:rPr>
          <w:sz w:val="24"/>
        </w:rPr>
        <w:t>journey.</w:t>
      </w:r>
    </w:p>
    <w:p xmlns:wp14="http://schemas.microsoft.com/office/word/2010/wordml" w14:paraId="4B99056E" wp14:textId="77777777">
      <w:pPr>
        <w:pStyle w:val="BodyText"/>
      </w:pPr>
    </w:p>
    <w:p xmlns:wp14="http://schemas.microsoft.com/office/word/2010/wordml" w14:paraId="2560222E" wp14:textId="77777777">
      <w:pPr>
        <w:pStyle w:val="Heading1"/>
        <w:jc w:val="both"/>
      </w:pPr>
      <w:r>
        <w:rPr/>
        <w:t>To Apply for the Scholarship:</w:t>
      </w:r>
    </w:p>
    <w:p xmlns:wp14="http://schemas.microsoft.com/office/word/2010/wordml" w14:paraId="2A39FC6F" wp14:textId="77777777">
      <w:pPr>
        <w:spacing w:before="1"/>
        <w:ind w:left="100" w:right="115" w:firstLine="0"/>
        <w:jc w:val="both"/>
        <w:rPr>
          <w:b/>
          <w:sz w:val="24"/>
        </w:rPr>
      </w:pPr>
      <w:r>
        <w:rPr>
          <w:sz w:val="24"/>
        </w:rPr>
        <w:t>Please submit a </w:t>
      </w:r>
      <w:r>
        <w:rPr>
          <w:b/>
          <w:sz w:val="24"/>
        </w:rPr>
        <w:t>single PDF </w:t>
      </w:r>
      <w:r>
        <w:rPr>
          <w:sz w:val="24"/>
        </w:rPr>
        <w:t>containing a CV and cover letter (outlining how your experience aligns with this role and why this project interests you) by email to Prof Maeve Duffy: </w:t>
      </w:r>
      <w:hyperlink r:id="rId11">
        <w:r>
          <w:rPr>
            <w:b/>
            <w:color w:val="0000FF"/>
            <w:sz w:val="24"/>
            <w:u w:val="single" w:color="0000FF"/>
          </w:rPr>
          <w:t>maeve.duffy@universityofgalway.ie</w:t>
        </w:r>
      </w:hyperlink>
    </w:p>
    <w:p xmlns:wp14="http://schemas.microsoft.com/office/word/2010/wordml" w14:paraId="2AA535F9" wp14:textId="77777777">
      <w:pPr>
        <w:spacing w:before="0" w:line="292" w:lineRule="exact"/>
        <w:ind w:left="100" w:right="0" w:firstLine="0"/>
        <w:jc w:val="both"/>
        <w:rPr>
          <w:i/>
          <w:sz w:val="24"/>
        </w:rPr>
      </w:pPr>
      <w:r>
        <w:rPr>
          <w:b/>
          <w:sz w:val="24"/>
        </w:rPr>
        <w:t>Email subject line: </w:t>
      </w:r>
      <w:r>
        <w:rPr>
          <w:i/>
          <w:sz w:val="24"/>
        </w:rPr>
        <w:t>PhD Application – RINN Semiconductor</w:t>
      </w:r>
    </w:p>
    <w:p xmlns:wp14="http://schemas.microsoft.com/office/word/2010/wordml" w14:paraId="6AC3CF76" wp14:textId="77777777">
      <w:pPr>
        <w:spacing w:before="0"/>
        <w:ind w:left="100" w:right="0" w:firstLine="0"/>
        <w:jc w:val="both"/>
        <w:rPr>
          <w:i/>
          <w:sz w:val="24"/>
        </w:rPr>
      </w:pPr>
      <w:r>
        <w:rPr>
          <w:i/>
          <w:sz w:val="24"/>
        </w:rPr>
        <w:t>(N.B.: Applications without this subject line may not be recorded)</w:t>
      </w:r>
    </w:p>
    <w:p xmlns:wp14="http://schemas.microsoft.com/office/word/2010/wordml" w14:paraId="1299C43A" wp14:textId="77777777">
      <w:pPr>
        <w:pStyle w:val="BodyText"/>
        <w:spacing w:before="11"/>
        <w:rPr>
          <w:i/>
          <w:sz w:val="23"/>
        </w:rPr>
      </w:pPr>
    </w:p>
    <w:p xmlns:wp14="http://schemas.microsoft.com/office/word/2010/wordml" w14:paraId="67372C30" wp14:textId="77777777">
      <w:pPr>
        <w:spacing w:before="0"/>
        <w:ind w:left="100" w:right="0" w:firstLine="0"/>
        <w:jc w:val="left"/>
        <w:rPr>
          <w:sz w:val="24"/>
        </w:rPr>
      </w:pPr>
      <w:r>
        <w:rPr>
          <w:b/>
          <w:sz w:val="24"/>
        </w:rPr>
        <w:t>Contact Name: </w:t>
      </w:r>
      <w:r>
        <w:rPr>
          <w:sz w:val="24"/>
        </w:rPr>
        <w:t>Prof Maeve Duffy</w:t>
      </w:r>
    </w:p>
    <w:p xmlns:wp14="http://schemas.microsoft.com/office/word/2010/wordml" w14:paraId="4DDBEF00" wp14:textId="77777777">
      <w:pPr>
        <w:pStyle w:val="BodyText"/>
      </w:pPr>
    </w:p>
    <w:p xmlns:wp14="http://schemas.microsoft.com/office/word/2010/wordml" w14:paraId="7EE6DBD8" wp14:textId="77777777">
      <w:pPr>
        <w:spacing w:before="0" w:line="480" w:lineRule="auto"/>
        <w:ind w:left="100" w:right="3669" w:firstLine="0"/>
        <w:jc w:val="left"/>
        <w:rPr>
          <w:sz w:val="24"/>
        </w:rPr>
      </w:pPr>
      <w:r>
        <w:rPr>
          <w:b/>
          <w:sz w:val="24"/>
        </w:rPr>
        <w:t>Contact Email: </w:t>
      </w:r>
      <w:hyperlink r:id="rId11">
        <w:r>
          <w:rPr>
            <w:sz w:val="24"/>
          </w:rPr>
          <w:t>maeve.duffy@universityofgalway.ie</w:t>
        </w:r>
      </w:hyperlink>
      <w:r>
        <w:rPr>
          <w:sz w:val="24"/>
        </w:rPr>
        <w:t> </w:t>
      </w:r>
      <w:r>
        <w:rPr>
          <w:b/>
          <w:sz w:val="24"/>
        </w:rPr>
        <w:t>Application Deadline: </w:t>
      </w:r>
      <w:r>
        <w:rPr>
          <w:sz w:val="24"/>
        </w:rPr>
        <w:t>14/09/2026 at time 17:00 </w:t>
      </w:r>
      <w:r>
        <w:rPr>
          <w:b/>
          <w:sz w:val="24"/>
        </w:rPr>
        <w:t>Primary Supervisor name</w:t>
      </w:r>
      <w:r>
        <w:rPr>
          <w:sz w:val="24"/>
        </w:rPr>
        <w:t>: Prof Maeve Duffy</w:t>
      </w:r>
    </w:p>
    <w:sectPr>
      <w:pgSz w:w="11910" w:h="16840" w:orient="portrait"/>
      <w:pgMar w:top="920" w:right="1320" w:bottom="1920" w:left="1340" w:header="0" w:footer="1739"/>
      <w:cols w:num="1"/>
      <w:footerReference w:type="even" r:id="R676e1215ada444b2"/>
      <w:headerReference w:type="default" r:id="R00884a7f8b1e4d9d"/>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mc="http://schemas.openxmlformats.org/markup-compatibility/2006" mc:Ignorable="w14 wp14" xml:space="preserve">
  <w:p xmlns:wp14="http://schemas.microsoft.com/office/word/2010/wordml" w:rsidP="6794D539" w14:paraId="0DA92880" wp14:textId="4A538163">
    <w:pPr>
      <w:pStyle w:val="Footer"/>
      <w:jc w:val="center"/>
    </w:pPr>
    <w:r>
      <w:rPr/>
      <w:drawing>
        <wp:anchor xmlns:wp14="http://schemas.microsoft.com/office/word/2010/wordprocessingDrawing" distT="0" distB="0" distL="0" distR="0" simplePos="0" relativeHeight="251522048" behindDoc="1" locked="0" layoutInCell="1" allowOverlap="1" wp14:anchorId="2410E3CD" wp14:editId="3701EF86">
          <wp:simplePos x="0" y="0"/>
          <wp:positionH relativeFrom="column">
            <wp:posOffset>2571750</wp:posOffset>
          </wp:positionH>
          <wp:positionV relativeFrom="paragraph">
            <wp:posOffset>285750</wp:posOffset>
          </wp:positionV>
          <wp:extent cx="794245" cy="395643"/>
          <wp:effectExtent l="0" t="0" r="0" b="0"/>
          <wp:wrapNone/>
          <wp:docPr id="1" name="image1.jpe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794245" cy="395643"/>
                  </a:xfrm>
                  <a:prstGeom prst="rect">
                    <a:avLst/>
                  </a:prstGeom>
                </pic:spPr>
              </pic:pic>
            </a:graphicData>
          </a:graphic>
        </wp:anchor>
      </w:drawing>
    </w:r>
    <w:r>
      <w:rPr/>
      <w:drawing>
        <wp:anchor xmlns:wp14="http://schemas.microsoft.com/office/word/2010/wordprocessingDrawing" distT="0" distB="0" distL="0" distR="0" simplePos="0" relativeHeight="251523072" behindDoc="1" locked="0" layoutInCell="1" allowOverlap="1" wp14:anchorId="2B55A47F" wp14:editId="2FA7BFBF">
          <wp:simplePos x="0" y="0"/>
          <wp:positionH relativeFrom="column">
            <wp:posOffset>142875</wp:posOffset>
          </wp:positionH>
          <wp:positionV relativeFrom="paragraph">
            <wp:posOffset>352425</wp:posOffset>
          </wp:positionV>
          <wp:extent cx="1483995" cy="304165"/>
          <wp:effectExtent l="0" t="0" r="0" b="0"/>
          <wp:wrapNone/>
          <wp:docPr id="3" name="image2.jpe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 name="image2.jpeg"/>
                  <pic:cNvPicPr/>
                </pic:nvPicPr>
                <pic:blipFill>
                  <a:blip xmlns:r="http://schemas.openxmlformats.org/officeDocument/2006/relationships" r:embed="rId2" cstate="print"/>
                  <a:stretch>
                    <a:fillRect/>
                  </a:stretch>
                </pic:blipFill>
                <pic:spPr>
                  <a:xfrm>
                    <a:off x="0" y="0"/>
                    <a:ext cx="1483995" cy="304165"/>
                  </a:xfrm>
                  <a:prstGeom prst="rect">
                    <a:avLst/>
                  </a:prstGeom>
                </pic:spPr>
              </pic:pic>
            </a:graphicData>
          </a:graphic>
        </wp:anchor>
      </w:drawing>
    </w:r>
    <w:r>
      <w:rPr/>
      <w:drawing>
        <wp:anchor xmlns:wp14="http://schemas.microsoft.com/office/word/2010/wordprocessingDrawing" distT="0" distB="0" distL="0" distR="0" simplePos="0" relativeHeight="251524096" behindDoc="1" locked="0" layoutInCell="1" allowOverlap="1" wp14:anchorId="0F7F8560" wp14:editId="21921EE1">
          <wp:simplePos x="0" y="0"/>
          <wp:positionH relativeFrom="column">
            <wp:posOffset>4581525</wp:posOffset>
          </wp:positionH>
          <wp:positionV relativeFrom="paragraph">
            <wp:posOffset>400050</wp:posOffset>
          </wp:positionV>
          <wp:extent cx="1031184" cy="275317"/>
          <wp:effectExtent l="0" t="0" r="0" b="0"/>
          <wp:wrapNone/>
          <wp:docPr id="5" name="image3.p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 name="image3.png"/>
                  <pic:cNvPicPr/>
                </pic:nvPicPr>
                <pic:blipFill>
                  <a:blip xmlns:r="http://schemas.openxmlformats.org/officeDocument/2006/relationships" r:embed="rId3" cstate="print"/>
                  <a:stretch>
                    <a:fillRect/>
                  </a:stretch>
                </pic:blipFill>
                <pic:spPr>
                  <a:xfrm>
                    <a:off x="0" y="0"/>
                    <a:ext cx="1031184" cy="275317"/>
                  </a:xfrm>
                  <a:prstGeom prst="rect">
                    <a:avLst/>
                  </a:prstGeom>
                </pic:spPr>
              </pic:pic>
            </a:graphicData>
          </a:graphic>
        </wp:anchor>
      </w:drawing>
    </w:r>
    <w:r>
      <w:fldChar w:fldCharType="begin"/>
    </w:r>
    <w:r>
      <w:instrText xml:space="preserve">PAGE</w:instrText>
    </w:r>
    <w:r>
      <w:fldChar w:fldCharType="separate"/>
    </w:r>
    <w:r>
      <w:fldChar w:fldCharType="end"/>
    </w:r>
    <w:r w:rsidR="6794D539">
      <w:rPr/>
      <w:t xml:space="preserve"> of </w:t>
    </w:r>
    <w:r>
      <w:fldChar w:fldCharType="begin"/>
    </w:r>
    <w:r>
      <w:instrText xml:space="preserve">NUMPAGES</w:instrText>
    </w:r>
    <w:r>
      <w:fldChar w:fldCharType="separate"/>
    </w:r>
    <w:r>
      <w:fldChar w:fldCharType="end"/>
    </w: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10"/>
      <w:gridCol w:w="3010"/>
      <w:gridCol w:w="3010"/>
    </w:tblGrid>
    <w:tr w:rsidR="6794D539" w:rsidTr="6794D539" w14:paraId="7E758878">
      <w:trPr>
        <w:trHeight w:val="300"/>
      </w:trPr>
      <w:tc>
        <w:tcPr>
          <w:tcW w:w="3010" w:type="dxa"/>
          <w:tcMar/>
        </w:tcPr>
        <w:p w:rsidR="6794D539" w:rsidP="6794D539" w:rsidRDefault="6794D539" w14:paraId="79E7C69B" w14:textId="4F6ECFB0">
          <w:pPr>
            <w:pStyle w:val="Header"/>
            <w:bidi w:val="0"/>
            <w:ind w:left="-115"/>
            <w:jc w:val="left"/>
          </w:pPr>
        </w:p>
      </w:tc>
      <w:tc>
        <w:tcPr>
          <w:tcW w:w="3010" w:type="dxa"/>
          <w:tcMar/>
        </w:tcPr>
        <w:p w:rsidR="6794D539" w:rsidP="6794D539" w:rsidRDefault="6794D539" w14:paraId="05E6A010" w14:textId="513739B8">
          <w:pPr>
            <w:pStyle w:val="Header"/>
            <w:bidi w:val="0"/>
            <w:jc w:val="center"/>
          </w:pPr>
        </w:p>
      </w:tc>
      <w:tc>
        <w:tcPr>
          <w:tcW w:w="3010" w:type="dxa"/>
          <w:tcMar/>
        </w:tcPr>
        <w:p w:rsidR="6794D539" w:rsidP="6794D539" w:rsidRDefault="6794D539" w14:paraId="0F32388A" w14:textId="523E0348">
          <w:pPr>
            <w:pStyle w:val="Header"/>
            <w:bidi w:val="0"/>
            <w:ind w:right="-115"/>
            <w:jc w:val="right"/>
          </w:pPr>
        </w:p>
      </w:tc>
    </w:tr>
  </w:tbl>
  <w:p w:rsidR="6794D539" w:rsidP="6794D539" w:rsidRDefault="6794D539" w14:paraId="2C4393A1" w14:textId="3173B1B0">
    <w:pPr>
      <w:pStyle w:val="Footer"/>
      <w:bidi w:val="0"/>
    </w:pPr>
  </w:p>
</w:ftr>
</file>

<file path=word/footer3.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80"/>
      <w:gridCol w:w="3080"/>
      <w:gridCol w:w="3080"/>
    </w:tblGrid>
    <w:tr w:rsidR="6794D539" w:rsidTr="6794D539" w14:paraId="67020DD6">
      <w:trPr>
        <w:trHeight w:val="300"/>
      </w:trPr>
      <w:tc>
        <w:tcPr>
          <w:tcW w:w="3080" w:type="dxa"/>
          <w:tcMar/>
        </w:tcPr>
        <w:p w:rsidR="6794D539" w:rsidP="6794D539" w:rsidRDefault="6794D539" w14:paraId="44425532" w14:textId="7A881A52">
          <w:pPr>
            <w:pStyle w:val="Header"/>
            <w:bidi w:val="0"/>
            <w:ind w:left="-115"/>
            <w:jc w:val="left"/>
          </w:pPr>
        </w:p>
      </w:tc>
      <w:tc>
        <w:tcPr>
          <w:tcW w:w="3080" w:type="dxa"/>
          <w:tcMar/>
        </w:tcPr>
        <w:p w:rsidR="6794D539" w:rsidP="6794D539" w:rsidRDefault="6794D539" w14:paraId="4CF76A39" w14:textId="1A14F9D7">
          <w:pPr>
            <w:pStyle w:val="Header"/>
            <w:bidi w:val="0"/>
            <w:jc w:val="center"/>
          </w:pPr>
        </w:p>
      </w:tc>
      <w:tc>
        <w:tcPr>
          <w:tcW w:w="3080" w:type="dxa"/>
          <w:tcMar/>
        </w:tcPr>
        <w:p w:rsidR="6794D539" w:rsidP="6794D539" w:rsidRDefault="6794D539" w14:paraId="7E685AB1" w14:textId="6B0EE870">
          <w:pPr>
            <w:pStyle w:val="Header"/>
            <w:bidi w:val="0"/>
            <w:ind w:right="-115"/>
            <w:jc w:val="right"/>
          </w:pPr>
        </w:p>
      </w:tc>
    </w:tr>
  </w:tbl>
  <w:p w:rsidR="6794D539" w:rsidP="6794D539" w:rsidRDefault="6794D539" w14:paraId="230D42EB" w14:textId="121AFF39">
    <w:pPr>
      <w:pStyle w:val="Footer"/>
      <w:bidi w:val="0"/>
    </w:pPr>
  </w:p>
</w:ftr>
</file>

<file path=word/footer4.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80"/>
      <w:gridCol w:w="3080"/>
      <w:gridCol w:w="3080"/>
    </w:tblGrid>
    <w:tr w:rsidR="6794D539" w:rsidTr="6794D539" w14:paraId="371BEFAD">
      <w:trPr>
        <w:trHeight w:val="300"/>
      </w:trPr>
      <w:tc>
        <w:tcPr>
          <w:tcW w:w="3080" w:type="dxa"/>
          <w:tcMar/>
        </w:tcPr>
        <w:p w:rsidR="6794D539" w:rsidP="6794D539" w:rsidRDefault="6794D539" w14:paraId="672E76B3" w14:textId="077CBDB3">
          <w:pPr>
            <w:pStyle w:val="Header"/>
            <w:bidi w:val="0"/>
            <w:ind w:left="-115"/>
            <w:jc w:val="left"/>
          </w:pPr>
        </w:p>
      </w:tc>
      <w:tc>
        <w:tcPr>
          <w:tcW w:w="3080" w:type="dxa"/>
          <w:tcMar/>
        </w:tcPr>
        <w:p w:rsidR="6794D539" w:rsidP="6794D539" w:rsidRDefault="6794D539" w14:paraId="46BBE0E1" w14:textId="3F12E6E1">
          <w:pPr>
            <w:pStyle w:val="Header"/>
            <w:bidi w:val="0"/>
            <w:jc w:val="center"/>
          </w:pPr>
        </w:p>
      </w:tc>
      <w:tc>
        <w:tcPr>
          <w:tcW w:w="3080" w:type="dxa"/>
          <w:tcMar/>
        </w:tcPr>
        <w:p w:rsidR="6794D539" w:rsidP="6794D539" w:rsidRDefault="6794D539" w14:paraId="5A7657C7" w14:textId="701EEB4F">
          <w:pPr>
            <w:pStyle w:val="Header"/>
            <w:bidi w:val="0"/>
            <w:ind w:right="-115"/>
            <w:jc w:val="right"/>
          </w:pPr>
        </w:p>
      </w:tc>
    </w:tr>
  </w:tbl>
  <w:p w:rsidR="6794D539" w:rsidP="6794D539" w:rsidRDefault="6794D539" w14:paraId="2A76B7E5" w14:textId="5ABC6C6E">
    <w:pPr>
      <w:pStyle w:val="Footer"/>
      <w:bidi w:val="0"/>
    </w:pPr>
  </w:p>
</w:ftr>
</file>

<file path=word/header7.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10"/>
      <w:gridCol w:w="3010"/>
      <w:gridCol w:w="3010"/>
    </w:tblGrid>
    <w:tr w:rsidR="49EACEFA" w:rsidTr="49EACEFA" w14:paraId="0BC23287">
      <w:trPr>
        <w:trHeight w:val="300"/>
      </w:trPr>
      <w:tc>
        <w:tcPr>
          <w:tcW w:w="3010" w:type="dxa"/>
          <w:tcMar/>
        </w:tcPr>
        <w:p w:rsidR="49EACEFA" w:rsidP="49EACEFA" w:rsidRDefault="49EACEFA" w14:paraId="2AD06884" w14:textId="2508C0A3">
          <w:pPr>
            <w:pStyle w:val="Header"/>
            <w:bidi w:val="0"/>
            <w:ind w:left="-115"/>
            <w:jc w:val="left"/>
          </w:pPr>
          <w:r w:rsidR="49EACEFA">
            <w:drawing>
              <wp:inline wp14:editId="69787B94" wp14:anchorId="471D1782">
                <wp:extent cx="1714500" cy="504825"/>
                <wp:effectExtent l="0" t="0" r="0" b="0"/>
                <wp:docPr id="157308160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573081602" name="Picture 1573081602"/>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938201351">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714500" cy="504825"/>
                        </a:xfrm>
                        <a:prstGeom xmlns:a="http://schemas.openxmlformats.org/drawingml/2006/main" prst="rect">
                          <a:avLst xmlns:a="http://schemas.openxmlformats.org/drawingml/2006/main"/>
                        </a:prstGeom>
                      </pic:spPr>
                    </pic:pic>
                  </a:graphicData>
                </a:graphic>
              </wp:inline>
            </w:drawing>
          </w:r>
        </w:p>
      </w:tc>
      <w:tc>
        <w:tcPr>
          <w:tcW w:w="3010" w:type="dxa"/>
          <w:tcMar/>
        </w:tcPr>
        <w:p w:rsidR="49EACEFA" w:rsidP="49EACEFA" w:rsidRDefault="49EACEFA" w14:paraId="6C467A4F" w14:textId="512000A8">
          <w:pPr>
            <w:pStyle w:val="Header"/>
            <w:bidi w:val="0"/>
            <w:jc w:val="center"/>
          </w:pPr>
        </w:p>
      </w:tc>
      <w:tc>
        <w:tcPr>
          <w:tcW w:w="3010" w:type="dxa"/>
          <w:tcMar/>
        </w:tcPr>
        <w:p w:rsidR="49EACEFA" w:rsidP="49EACEFA" w:rsidRDefault="49EACEFA" w14:paraId="1E68298C" w14:textId="57024E0E">
          <w:pPr>
            <w:pStyle w:val="Header"/>
            <w:bidi w:val="0"/>
            <w:ind w:right="-115"/>
            <w:jc w:val="right"/>
          </w:pPr>
          <w:r w:rsidR="49EACEFA">
            <w:drawing>
              <wp:inline wp14:editId="03264C38" wp14:anchorId="6FF37A26">
                <wp:extent cx="742950" cy="628650"/>
                <wp:effectExtent l="0" t="0" r="0" b="0"/>
                <wp:docPr id="117010489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170104892" name="Picture 1170104892"/>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027642299">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742950" cy="628650"/>
                        </a:xfrm>
                        <a:prstGeom xmlns:a="http://schemas.openxmlformats.org/drawingml/2006/main" prst="rect">
                          <a:avLst xmlns:a="http://schemas.openxmlformats.org/drawingml/2006/main"/>
                        </a:prstGeom>
                      </pic:spPr>
                    </pic:pic>
                  </a:graphicData>
                </a:graphic>
              </wp:inline>
            </w:drawing>
          </w:r>
        </w:p>
      </w:tc>
    </w:tr>
  </w:tbl>
  <w:p w:rsidR="49EACEFA" w:rsidP="49EACEFA" w:rsidRDefault="49EACEFA" w14:paraId="1B70036E" w14:textId="1B381A74">
    <w:pPr>
      <w:pStyle w:val="Header"/>
      <w:bidi w:val="0"/>
    </w:pPr>
  </w:p>
</w:hdr>
</file>

<file path=word/header8.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49EACEFA" w:rsidP="49EACEFA" w:rsidRDefault="49EACEFA" w14:paraId="6897B5FB" w14:textId="336A9C29">
    <w:pPr>
      <w:pStyle w:val="Header"/>
    </w:pPr>
  </w:p>
  <w:p w:rsidR="49EACEFA" w:rsidP="49EACEFA" w:rsidRDefault="49EACEFA" w14:paraId="6C7106E4" w14:textId="6FBE6AF7">
    <w:pPr>
      <w:pStyle w:val="Header"/>
    </w:pPr>
    <w:r w:rsidR="49EACEFA">
      <w:drawing>
        <wp:inline wp14:editId="34F17EE0" wp14:anchorId="42387C48">
          <wp:extent cx="1714500" cy="504825"/>
          <wp:effectExtent l="0" t="0" r="0" b="0"/>
          <wp:docPr id="208329058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73081602" name="Picture 1573081602"/>
                  <pic:cNvPicPr/>
                </pic:nvPicPr>
                <pic:blipFill>
                  <a:blip xmlns:r="http://schemas.openxmlformats.org/officeDocument/2006/relationships" r:embed="rId1938201351">
                    <a:extLst>
                      <a:ext uri="{28A0092B-C50C-407E-A947-70E740481C1C}">
                        <a14:useLocalDpi xmlns:a14="http://schemas.microsoft.com/office/drawing/2010/main"/>
                      </a:ext>
                    </a:extLst>
                  </a:blip>
                  <a:stretch>
                    <a:fillRect/>
                  </a:stretch>
                </pic:blipFill>
                <pic:spPr>
                  <a:xfrm>
                    <a:off x="0" y="0"/>
                    <a:ext cx="1714500" cy="504825"/>
                  </a:xfrm>
                  <a:prstGeom prst="rect">
                    <a:avLst/>
                  </a:prstGeom>
                </pic:spPr>
              </pic:pic>
            </a:graphicData>
          </a:graphic>
        </wp:inline>
      </w:drawing>
    </w:r>
    <w:r>
      <w:tab/>
    </w:r>
    <w:r>
      <w:tab/>
    </w:r>
    <w:r w:rsidR="49EACEFA">
      <w:drawing>
        <wp:inline wp14:editId="0D00F066" wp14:anchorId="53D29804">
          <wp:extent cx="742950" cy="628650"/>
          <wp:effectExtent l="0" t="0" r="0" b="0"/>
          <wp:docPr id="156181320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70104892" name="Picture 1170104892"/>
                  <pic:cNvPicPr/>
                </pic:nvPicPr>
                <pic:blipFill>
                  <a:blip xmlns:r="http://schemas.openxmlformats.org/officeDocument/2006/relationships" r:embed="rId1027642299">
                    <a:extLst>
                      <a:ext uri="{28A0092B-C50C-407E-A947-70E740481C1C}">
                        <a14:useLocalDpi xmlns:a14="http://schemas.microsoft.com/office/drawing/2010/main"/>
                      </a:ext>
                    </a:extLst>
                  </a:blip>
                  <a:stretch>
                    <a:fillRect/>
                  </a:stretch>
                </pic:blipFill>
                <pic:spPr>
                  <a:xfrm>
                    <a:off x="0" y="0"/>
                    <a:ext cx="742950" cy="628650"/>
                  </a:xfrm>
                  <a:prstGeom prst="rect">
                    <a:avLst/>
                  </a:prstGeom>
                </pic:spPr>
              </pic:pic>
            </a:graphicData>
          </a:graphic>
        </wp:inline>
      </w:drawing>
    </w:r>
  </w:p>
  <w:p w:rsidR="49EACEFA" w:rsidP="49EACEFA" w:rsidRDefault="49EACEFA" w14:paraId="4F62311D" w14:textId="482A9C3F">
    <w:pPr>
      <w:pStyle w:val="Header"/>
    </w:pPr>
  </w:p>
</w:hdr>
</file>

<file path=word/header9.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49EACEFA" w:rsidP="49EACEFA" w:rsidRDefault="49EACEFA" w14:paraId="50508BBD" w14:textId="4409DF6B">
    <w:pPr>
      <w:pStyle w:val="Header"/>
    </w:pPr>
  </w:p>
  <w:p w:rsidR="49EACEFA" w:rsidP="49EACEFA" w:rsidRDefault="49EACEFA" w14:paraId="32C3C4B8" w14:textId="523C8F79">
    <w:pPr>
      <w:pStyle w:val="Header"/>
    </w:pPr>
    <w:r w:rsidR="49EACEFA">
      <w:drawing>
        <wp:inline wp14:editId="375408D1" wp14:anchorId="3C3B7DBE">
          <wp:extent cx="1714500" cy="504825"/>
          <wp:effectExtent l="0" t="0" r="0" b="0"/>
          <wp:docPr id="151127899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73081602" name="Picture 1573081602"/>
                  <pic:cNvPicPr/>
                </pic:nvPicPr>
                <pic:blipFill>
                  <a:blip xmlns:r="http://schemas.openxmlformats.org/officeDocument/2006/relationships" r:embed="rId1938201351">
                    <a:extLst>
                      <a:ext uri="{28A0092B-C50C-407E-A947-70E740481C1C}">
                        <a14:useLocalDpi xmlns:a14="http://schemas.microsoft.com/office/drawing/2010/main"/>
                      </a:ext>
                    </a:extLst>
                  </a:blip>
                  <a:stretch>
                    <a:fillRect/>
                  </a:stretch>
                </pic:blipFill>
                <pic:spPr>
                  <a:xfrm>
                    <a:off x="0" y="0"/>
                    <a:ext cx="1714500" cy="504825"/>
                  </a:xfrm>
                  <a:prstGeom prst="rect">
                    <a:avLst/>
                  </a:prstGeom>
                </pic:spPr>
              </pic:pic>
            </a:graphicData>
          </a:graphic>
        </wp:inline>
      </w:drawing>
    </w:r>
    <w:r>
      <w:tab/>
    </w:r>
    <w:r>
      <w:tab/>
    </w:r>
    <w:r w:rsidR="49EACEFA">
      <w:drawing>
        <wp:inline wp14:editId="1CDECDAE" wp14:anchorId="236DF4D8">
          <wp:extent cx="742950" cy="628650"/>
          <wp:effectExtent l="0" t="0" r="0" b="0"/>
          <wp:docPr id="30527727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70104892" name="Picture 1170104892"/>
                  <pic:cNvPicPr/>
                </pic:nvPicPr>
                <pic:blipFill>
                  <a:blip xmlns:r="http://schemas.openxmlformats.org/officeDocument/2006/relationships" r:embed="rId1027642299">
                    <a:extLst>
                      <a:ext uri="{28A0092B-C50C-407E-A947-70E740481C1C}">
                        <a14:useLocalDpi xmlns:a14="http://schemas.microsoft.com/office/drawing/2010/main"/>
                      </a:ext>
                    </a:extLst>
                  </a:blip>
                  <a:stretch>
                    <a:fillRect/>
                  </a:stretch>
                </pic:blipFill>
                <pic:spPr>
                  <a:xfrm>
                    <a:off x="0" y="0"/>
                    <a:ext cx="742950" cy="628650"/>
                  </a:xfrm>
                  <a:prstGeom prst="rect">
                    <a:avLst/>
                  </a:prstGeom>
                </pic:spPr>
              </pic:pic>
            </a:graphicData>
          </a:graphic>
        </wp:inline>
      </w:drawing>
    </w:r>
  </w:p>
  <w:p w:rsidR="49EACEFA" w:rsidP="49EACEFA" w:rsidRDefault="49EACEFA" w14:paraId="620E426D" w14:textId="7356840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xmlns:w="http://schemas.openxmlformats.org/wordprocessingml/2006/main" w:abstractNumId="2">
    <w:nsid w:val="387a48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1">
    <w:nsid w:val="1c5ffa08"/>
    <w:multiLevelType w:val="hybridMultilevel"/>
    <w:lvl w:ilvl="0">
      <w:start w:val="0"/>
      <w:numFmt w:val="bullet"/>
      <w:lvlText w:val="•"/>
      <w:lvlJc w:val="left"/>
      <w:pPr>
        <w:ind w:left="808" w:hanging="348"/>
      </w:pPr>
      <w:rPr>
        <w:rFonts w:hint="default" w:ascii="Calibri" w:hAnsi="Calibri" w:eastAsia="Calibri" w:cs="Calibri"/>
        <w:spacing w:val="-3"/>
        <w:w w:val="100"/>
        <w:sz w:val="24"/>
        <w:szCs w:val="24"/>
        <w:lang w:val="en-US" w:eastAsia="en-US" w:bidi="en-US"/>
      </w:rPr>
    </w:lvl>
    <w:lvl w:ilvl="1">
      <w:start w:val="0"/>
      <w:numFmt w:val="bullet"/>
      <w:lvlText w:val="•"/>
      <w:lvlJc w:val="left"/>
      <w:pPr>
        <w:ind w:left="1644" w:hanging="348"/>
      </w:pPr>
      <w:rPr>
        <w:rFonts w:hint="default"/>
        <w:lang w:val="en-US" w:eastAsia="en-US" w:bidi="en-US"/>
      </w:rPr>
    </w:lvl>
    <w:lvl w:ilvl="2">
      <w:start w:val="0"/>
      <w:numFmt w:val="bullet"/>
      <w:lvlText w:val="•"/>
      <w:lvlJc w:val="left"/>
      <w:pPr>
        <w:ind w:left="2489" w:hanging="348"/>
      </w:pPr>
      <w:rPr>
        <w:rFonts w:hint="default"/>
        <w:lang w:val="en-US" w:eastAsia="en-US" w:bidi="en-US"/>
      </w:rPr>
    </w:lvl>
    <w:lvl w:ilvl="3">
      <w:start w:val="0"/>
      <w:numFmt w:val="bullet"/>
      <w:lvlText w:val="•"/>
      <w:lvlJc w:val="left"/>
      <w:pPr>
        <w:ind w:left="3333" w:hanging="348"/>
      </w:pPr>
      <w:rPr>
        <w:rFonts w:hint="default"/>
        <w:lang w:val="en-US" w:eastAsia="en-US" w:bidi="en-US"/>
      </w:rPr>
    </w:lvl>
    <w:lvl w:ilvl="4">
      <w:start w:val="0"/>
      <w:numFmt w:val="bullet"/>
      <w:lvlText w:val="•"/>
      <w:lvlJc w:val="left"/>
      <w:pPr>
        <w:ind w:left="4178" w:hanging="348"/>
      </w:pPr>
      <w:rPr>
        <w:rFonts w:hint="default"/>
        <w:lang w:val="en-US" w:eastAsia="en-US" w:bidi="en-US"/>
      </w:rPr>
    </w:lvl>
    <w:lvl w:ilvl="5">
      <w:start w:val="0"/>
      <w:numFmt w:val="bullet"/>
      <w:lvlText w:val="•"/>
      <w:lvlJc w:val="left"/>
      <w:pPr>
        <w:ind w:left="5023" w:hanging="348"/>
      </w:pPr>
      <w:rPr>
        <w:rFonts w:hint="default"/>
        <w:lang w:val="en-US" w:eastAsia="en-US" w:bidi="en-US"/>
      </w:rPr>
    </w:lvl>
    <w:lvl w:ilvl="6">
      <w:start w:val="0"/>
      <w:numFmt w:val="bullet"/>
      <w:lvlText w:val="•"/>
      <w:lvlJc w:val="left"/>
      <w:pPr>
        <w:ind w:left="5867" w:hanging="348"/>
      </w:pPr>
      <w:rPr>
        <w:rFonts w:hint="default"/>
        <w:lang w:val="en-US" w:eastAsia="en-US" w:bidi="en-US"/>
      </w:rPr>
    </w:lvl>
    <w:lvl w:ilvl="7">
      <w:start w:val="0"/>
      <w:numFmt w:val="bullet"/>
      <w:lvlText w:val="•"/>
      <w:lvlJc w:val="left"/>
      <w:pPr>
        <w:ind w:left="6712" w:hanging="348"/>
      </w:pPr>
      <w:rPr>
        <w:rFonts w:hint="default"/>
        <w:lang w:val="en-US" w:eastAsia="en-US" w:bidi="en-US"/>
      </w:rPr>
    </w:lvl>
    <w:lvl w:ilvl="8">
      <w:start w:val="0"/>
      <w:numFmt w:val="bullet"/>
      <w:lvlText w:val="•"/>
      <w:lvlJc w:val="left"/>
      <w:pPr>
        <w:ind w:left="7557" w:hanging="348"/>
      </w:pPr>
      <w:rPr>
        <w:rFonts w:hint="default"/>
        <w:lang w:val="en-US" w:eastAsia="en-US" w:bidi="en-US"/>
      </w:rPr>
    </w:lvl>
  </w:abstractNum>
  <w:abstractNum w:abstractNumId="0">
    <w:nsid w:val="2a601a86"/>
    <w:multiLevelType w:val="hybridMultilevel"/>
    <w:lvl w:ilvl="0">
      <w:start w:val="0"/>
      <w:numFmt w:val="bullet"/>
      <w:lvlText w:val=""/>
      <w:lvlJc w:val="left"/>
      <w:pPr>
        <w:ind w:left="820" w:hanging="360"/>
      </w:pPr>
      <w:rPr>
        <w:rFonts w:hint="default"/>
        <w:w w:val="100"/>
        <w:lang w:val="en-US" w:eastAsia="en-US" w:bidi="en-US"/>
      </w:rPr>
    </w:lvl>
    <w:lvl w:ilvl="1">
      <w:start w:val="0"/>
      <w:numFmt w:val="bullet"/>
      <w:lvlText w:val="•"/>
      <w:lvlJc w:val="left"/>
      <w:pPr>
        <w:ind w:left="1662" w:hanging="360"/>
      </w:pPr>
      <w:rPr>
        <w:rFonts w:hint="default"/>
        <w:lang w:val="en-US" w:eastAsia="en-US" w:bidi="en-US"/>
      </w:rPr>
    </w:lvl>
    <w:lvl w:ilvl="2">
      <w:start w:val="0"/>
      <w:numFmt w:val="bullet"/>
      <w:lvlText w:val="•"/>
      <w:lvlJc w:val="left"/>
      <w:pPr>
        <w:ind w:left="2505" w:hanging="360"/>
      </w:pPr>
      <w:rPr>
        <w:rFonts w:hint="default"/>
        <w:lang w:val="en-US" w:eastAsia="en-US" w:bidi="en-US"/>
      </w:rPr>
    </w:lvl>
    <w:lvl w:ilvl="3">
      <w:start w:val="0"/>
      <w:numFmt w:val="bullet"/>
      <w:lvlText w:val="•"/>
      <w:lvlJc w:val="left"/>
      <w:pPr>
        <w:ind w:left="3347" w:hanging="360"/>
      </w:pPr>
      <w:rPr>
        <w:rFonts w:hint="default"/>
        <w:lang w:val="en-US" w:eastAsia="en-US" w:bidi="en-US"/>
      </w:rPr>
    </w:lvl>
    <w:lvl w:ilvl="4">
      <w:start w:val="0"/>
      <w:numFmt w:val="bullet"/>
      <w:lvlText w:val="•"/>
      <w:lvlJc w:val="left"/>
      <w:pPr>
        <w:ind w:left="4190" w:hanging="360"/>
      </w:pPr>
      <w:rPr>
        <w:rFonts w:hint="default"/>
        <w:lang w:val="en-US" w:eastAsia="en-US" w:bidi="en-US"/>
      </w:rPr>
    </w:lvl>
    <w:lvl w:ilvl="5">
      <w:start w:val="0"/>
      <w:numFmt w:val="bullet"/>
      <w:lvlText w:val="•"/>
      <w:lvlJc w:val="left"/>
      <w:pPr>
        <w:ind w:left="5033" w:hanging="360"/>
      </w:pPr>
      <w:rPr>
        <w:rFonts w:hint="default"/>
        <w:lang w:val="en-US" w:eastAsia="en-US" w:bidi="en-US"/>
      </w:rPr>
    </w:lvl>
    <w:lvl w:ilvl="6">
      <w:start w:val="0"/>
      <w:numFmt w:val="bullet"/>
      <w:lvlText w:val="•"/>
      <w:lvlJc w:val="left"/>
      <w:pPr>
        <w:ind w:left="5875" w:hanging="360"/>
      </w:pPr>
      <w:rPr>
        <w:rFonts w:hint="default"/>
        <w:lang w:val="en-US" w:eastAsia="en-US" w:bidi="en-US"/>
      </w:rPr>
    </w:lvl>
    <w:lvl w:ilvl="7">
      <w:start w:val="0"/>
      <w:numFmt w:val="bullet"/>
      <w:lvlText w:val="•"/>
      <w:lvlJc w:val="left"/>
      <w:pPr>
        <w:ind w:left="6718" w:hanging="360"/>
      </w:pPr>
      <w:rPr>
        <w:rFonts w:hint="default"/>
        <w:lang w:val="en-US" w:eastAsia="en-US" w:bidi="en-US"/>
      </w:rPr>
    </w:lvl>
    <w:lvl w:ilvl="8">
      <w:start w:val="0"/>
      <w:numFmt w:val="bullet"/>
      <w:lvlText w:val="•"/>
      <w:lvlJc w:val="left"/>
      <w:pPr>
        <w:ind w:left="7561" w:hanging="360"/>
      </w:pPr>
      <w:rPr>
        <w:rFonts w:hint="default"/>
        <w:lang w:val="en-US" w:eastAsia="en-US" w:bidi="en-US"/>
      </w:rPr>
    </w:lvl>
  </w:abstractNum>
  <w:num w:numId="3">
    <w:abstractNumId w:val="2"/>
  </w:num>
  <w:num w:numId="2">
    <w:abstractNumId w:val="1"/>
  </w:num>
  <w:num w:numId="1">
    <w:abstractNumId w:val="0"/>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20"/>
  <w:trackRevisions w:val="false"/>
  <w:defaultTabStop w:val="720"/>
  <w:drawingGridHorizontalSpacing w:val="110"/>
  <w:displayHorizontalDrawingGridEvery w:val="2"/>
  <w:characterSpacingControl w:val="doNotCompress"/>
  <w:compat>
    <w:ulTrailSpace/>
    <w:shapeLayoutLikeWW8/>
    <w:useFELayout/>
  </w:compat>
  <w:rsids>
    <w:rsidRoot w:val="03F37AC7"/>
    <w:rsid w:val="03F37AC7"/>
    <w:rsid w:val="042BE4C2"/>
    <w:rsid w:val="11EBB43E"/>
    <w:rsid w:val="2FE19BD6"/>
    <w:rsid w:val="378C4453"/>
    <w:rsid w:val="3B79A890"/>
    <w:rsid w:val="3C479853"/>
    <w:rsid w:val="3F46AADC"/>
    <w:rsid w:val="40355600"/>
    <w:rsid w:val="42A2F46E"/>
    <w:rsid w:val="42FE18AF"/>
    <w:rsid w:val="463FBF37"/>
    <w:rsid w:val="49EACEFA"/>
    <w:rsid w:val="4A9DF01C"/>
    <w:rsid w:val="50E7E3B9"/>
    <w:rsid w:val="53B85152"/>
    <w:rsid w:val="5BE7599A"/>
    <w:rsid w:val="646308F7"/>
    <w:rsid w:val="6794D539"/>
    <w:rsid w:val="6F475B13"/>
    <w:rsid w:val="73E7B85A"/>
    <w:rsid w:val="763277E7"/>
    <w:rsid w:val="783129A7"/>
    <w:rsid w:val="7D3B4EC1"/>
    <w:rsid w:val="7DAFA9F0"/>
    <w:rsid w:val="7E153AA8"/>
  </w:rsids>
  <w14:docId w14:val="1AA2DD73"/>
  <w15:docId w15:val="{A2ADDFC4-2FCC-4A10-83F5-950A8ED3F71B}"/>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style w:type="character" w:styleId="DefaultParagraphFont" w:default="1">
    <w:name w:val="Default Paragraph Font"/>
    <w:uiPriority w:val="1"/>
    <w:semiHidden/>
    <w:unhideWhenUsed/>
  </w:style>
  <w:style w:type="table" w:styleId="TableNormal" w:default="1">
    <w:name w:val="Normal Table"/>
    <w:uiPriority w:val="2"/>
    <w:semiHidden/>
    <w:unhideWhenUsed/>
    <w:qFormat/>
    <w:tblPr>
      <w:tblInd w:w="0" w:type="dxa"/>
      <w:tblCellMar>
        <w:top w:w="0" w:type="dxa"/>
        <w:left w:w="0" w:type="dxa"/>
        <w:bottom w:w="0" w:type="dxa"/>
        <w:right w:w="0" w:type="dxa"/>
      </w:tblCellMar>
    </w:tblPr>
  </w:style>
  <w:style w:type="numbering" w:styleId="NoList" w:default="1">
    <w:name w:val="No List"/>
    <w:uiPriority w:val="99"/>
    <w:semiHidden/>
    <w:unhideWhenUsed/>
  </w:style>
  <w:style w:type="paragraph" w:styleId="Normal" w:default="1">
    <w:name w:val="Normal"/>
    <w:uiPriority w:val="1"/>
    <w:qFormat/>
    <w:pPr/>
    <w:rPr>
      <w:rFonts w:ascii="Calibri" w:hAnsi="Calibri" w:eastAsia="Calibri" w:cs="Calibri"/>
      <w:lang w:val="en-US" w:eastAsia="en-US" w:bidi="en-US"/>
    </w:rPr>
  </w:style>
  <w:style w:type="paragraph" w:styleId="BodyText">
    <w:name w:val="Body Text"/>
    <w:basedOn w:val="Normal"/>
    <w:uiPriority w:val="1"/>
    <w:qFormat/>
    <w:pPr/>
    <w:rPr>
      <w:rFonts w:ascii="Calibri" w:hAnsi="Calibri" w:eastAsia="Calibri" w:cs="Calibri"/>
      <w:sz w:val="24"/>
      <w:szCs w:val="24"/>
      <w:lang w:val="en-US" w:eastAsia="en-US" w:bidi="en-US"/>
    </w:rPr>
  </w:style>
  <w:style w:type="paragraph" w:styleId="Heading1">
    <w:name w:val="heading 1"/>
    <w:basedOn w:val="Normal"/>
    <w:uiPriority w:val="1"/>
    <w:qFormat/>
    <w:pPr>
      <w:ind w:left="100"/>
      <w:outlineLvl w:val="1"/>
    </w:pPr>
    <w:rPr>
      <w:rFonts w:ascii="Calibri" w:hAnsi="Calibri" w:eastAsia="Calibri" w:cs="Calibri"/>
      <w:b/>
      <w:bCs/>
      <w:sz w:val="24"/>
      <w:szCs w:val="24"/>
      <w:lang w:val="en-US" w:eastAsia="en-US" w:bidi="en-US"/>
    </w:rPr>
  </w:style>
  <w:style w:type="paragraph" w:styleId="ListParagraph">
    <w:name w:val="List Paragraph"/>
    <w:basedOn w:val="Normal"/>
    <w:uiPriority w:val="1"/>
    <w:qFormat/>
    <w:pPr>
      <w:ind w:left="820" w:hanging="360"/>
    </w:pPr>
    <w:rPr>
      <w:rFonts w:ascii="Calibri" w:hAnsi="Calibri" w:eastAsia="Calibri" w:cs="Calibri"/>
      <w:lang w:val="en-US" w:eastAsia="en-US" w:bidi="en-US"/>
    </w:rPr>
  </w:style>
  <w:style w:type="paragraph" w:styleId="TableParagraph">
    <w:name w:val="Table Paragraph"/>
    <w:basedOn w:val="Normal"/>
    <w:uiPriority w:val="1"/>
    <w:qFormat/>
    <w:pPr/>
    <w:rPr>
      <w:lang w:val="en-US" w:eastAsia="en-US" w:bidi="en-US"/>
    </w:rPr>
  </w:style>
  <w:style w:type="paragraph" w:styleId="Header">
    <w:uiPriority w:val="99"/>
    <w:name w:val="header"/>
    <w:basedOn w:val="Normal"/>
    <w:unhideWhenUsed/>
    <w:rsid w:val="6794D539"/>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fontTable" Target="fontTable.xml" Id="rId2" /><Relationship Type="http://schemas.openxmlformats.org/officeDocument/2006/relationships/theme" Target="theme/theme1.xml" Id="rId3" /><Relationship Type="http://schemas.openxmlformats.org/officeDocument/2006/relationships/settings" Target="settings.xml" Id="rId4" /><Relationship Type="http://schemas.openxmlformats.org/officeDocument/2006/relationships/footer" Target="footer1.xml" Id="rId5" /><Relationship Type="http://schemas.openxmlformats.org/officeDocument/2006/relationships/hyperlink" Target="https://www.universityofgalway.ie/science-engineering/engineering/electricalandelectronicengineering/electrical-and-electronic-engineering/research/perc/" TargetMode="External" Id="rId8" /><Relationship Type="http://schemas.openxmlformats.org/officeDocument/2006/relationships/hyperlink" Target="https://www.universityofgalway.ie/our-research/" TargetMode="External" Id="rId9" /><Relationship Type="http://schemas.openxmlformats.org/officeDocument/2006/relationships/hyperlink" Target="http://www.euraxess.ie/" TargetMode="External" Id="rId10" /><Relationship Type="http://schemas.openxmlformats.org/officeDocument/2006/relationships/hyperlink" Target="mailto:maeve.duffy@universityofgalway.ie" TargetMode="External" Id="rId11" /><Relationship Type="http://schemas.openxmlformats.org/officeDocument/2006/relationships/numbering" Target="numbering.xml" Id="rId12" /><Relationship Type="http://schemas.openxmlformats.org/officeDocument/2006/relationships/footer" Target="footer2.xml" Id="R79b9ecc68a994e5e" /><Relationship Type="http://schemas.openxmlformats.org/officeDocument/2006/relationships/footer" Target="footer3.xml" Id="Rc0802ed7d9264370" /><Relationship Type="http://schemas.openxmlformats.org/officeDocument/2006/relationships/footer" Target="footer4.xml" Id="R676e1215ada444b2" /><Relationship Type="http://schemas.openxmlformats.org/officeDocument/2006/relationships/header" Target="header7.xml" Id="R53b0ca146638469e" /><Relationship Type="http://schemas.openxmlformats.org/officeDocument/2006/relationships/header" Target="header8.xml" Id="R5fb2adc1245f47ab" /><Relationship Type="http://schemas.openxmlformats.org/officeDocument/2006/relationships/header" Target="header9.xml" Id="R00884a7f8b1e4d9d" /></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7.xml.rels>&#65279;<?xml version="1.0" encoding="utf-8"?><Relationships xmlns="http://schemas.openxmlformats.org/package/2006/relationships"><Relationship Type="http://schemas.openxmlformats.org/officeDocument/2006/relationships/image" Target="/media/image2.png" Id="rId1938201351" /><Relationship Type="http://schemas.openxmlformats.org/officeDocument/2006/relationships/image" Target="/media/image3.png" Id="rId1027642299" /></Relationships>
</file>

<file path=word/_rels/header8.xml.rels>&#65279;<?xml version="1.0" encoding="utf-8"?><Relationships xmlns="http://schemas.openxmlformats.org/package/2006/relationships"><Relationship Type="http://schemas.openxmlformats.org/officeDocument/2006/relationships/image" Target="/media/image4.png" Id="rId1938201351" /><Relationship Type="http://schemas.openxmlformats.org/officeDocument/2006/relationships/image" Target="/media/image5.png" Id="rId1027642299" /></Relationships>
</file>

<file path=word/_rels/header9.xml.rels>&#65279;<?xml version="1.0" encoding="utf-8"?><Relationships xmlns="http://schemas.openxmlformats.org/package/2006/relationships"><Relationship Type="http://schemas.openxmlformats.org/officeDocument/2006/relationships/image" Target="/media/image6.png" Id="rId1938201351" /><Relationship Type="http://schemas.openxmlformats.org/officeDocument/2006/relationships/image" Target="/media/image7.png" Id="rId102764229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0107827s</dc:creator>
  <dcterms:created xsi:type="dcterms:W3CDTF">2026-08-13T14:44:22.0000000Z</dcterms:created>
  <dcterms:modified xsi:type="dcterms:W3CDTF">2026-08-13T15:03:25.2003508Z</dcterms:modified>
  <lastModifiedBy>Quinlan, Eabha Leech</lastModifiedB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2026-08-13T00:00:00Z</vt:filetime>
  </property>
  <property fmtid="{D5CDD505-2E9C-101B-9397-08002B2CF9AE}" pid="3" name="Creator">
    <vt:lpwstr>Microsoft® Word for Microsoft 365</vt:lpwstr>
  </property>
  <property fmtid="{D5CDD505-2E9C-101B-9397-08002B2CF9AE}" pid="4" name="LastSaved">
    <vt:filetime>2026-08-13T00:00:00Z</vt:filetime>
  </property>
</Properties>
</file>